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58B53" w14:textId="77777777" w:rsidR="003C31D8" w:rsidRDefault="003C3267">
      <w:pPr>
        <w:jc w:val="center"/>
        <w:rPr>
          <w:b/>
          <w:caps/>
        </w:rPr>
      </w:pPr>
      <w:r>
        <w:rPr>
          <w:b/>
          <w:caps/>
        </w:rPr>
        <w:t>The Transactions of the royal institution of naval architects</w:t>
      </w:r>
    </w:p>
    <w:p w14:paraId="46EEC804" w14:textId="77777777" w:rsidR="003C31D8" w:rsidRDefault="003C31D8">
      <w:pPr>
        <w:jc w:val="center"/>
        <w:rPr>
          <w:b/>
        </w:rPr>
      </w:pPr>
    </w:p>
    <w:p w14:paraId="517C2BA0" w14:textId="77777777" w:rsidR="003C31D8" w:rsidRDefault="003C3267">
      <w:pPr>
        <w:jc w:val="center"/>
        <w:rPr>
          <w:b/>
        </w:rPr>
      </w:pPr>
      <w:r>
        <w:rPr>
          <w:b/>
        </w:rPr>
        <w:t>Part A – International Journal of Maritime Engineering</w:t>
      </w:r>
    </w:p>
    <w:p w14:paraId="23A281BA" w14:textId="77777777" w:rsidR="003C31D8" w:rsidRDefault="003C3267">
      <w:pPr>
        <w:tabs>
          <w:tab w:val="left" w:pos="1993"/>
        </w:tabs>
        <w:rPr>
          <w:b/>
        </w:rPr>
      </w:pPr>
      <w:r>
        <w:rPr>
          <w:b/>
        </w:rPr>
        <w:tab/>
      </w:r>
    </w:p>
    <w:p w14:paraId="2C5785ED" w14:textId="77777777" w:rsidR="003C31D8" w:rsidRDefault="003C3267">
      <w:pPr>
        <w:jc w:val="center"/>
        <w:rPr>
          <w:b/>
        </w:rPr>
      </w:pPr>
      <w:r>
        <w:rPr>
          <w:b/>
        </w:rPr>
        <w:t>Format for submitted papers and technical notes</w:t>
      </w:r>
    </w:p>
    <w:p w14:paraId="34B9A845" w14:textId="77777777" w:rsidR="003C31D8" w:rsidRDefault="003C3267">
      <w:pPr>
        <w:jc w:val="both"/>
        <w:rPr>
          <w:b/>
        </w:rPr>
      </w:pPr>
      <w:r>
        <w:rPr>
          <w:b/>
          <w:noProof/>
          <w:lang w:val="en-AU" w:eastAsia="ko-KR"/>
        </w:rPr>
        <mc:AlternateContent>
          <mc:Choice Requires="wps">
            <w:drawing>
              <wp:anchor distT="0" distB="0" distL="114300" distR="114300" simplePos="0" relativeHeight="251656704" behindDoc="0" locked="0" layoutInCell="1" hidden="0" allowOverlap="1" wp14:anchorId="042936AE" wp14:editId="3C23674F">
                <wp:simplePos x="0" y="0"/>
                <wp:positionH relativeFrom="column">
                  <wp:posOffset>-55245</wp:posOffset>
                </wp:positionH>
                <wp:positionV relativeFrom="paragraph">
                  <wp:posOffset>115570</wp:posOffset>
                </wp:positionV>
                <wp:extent cx="6172200" cy="342900"/>
                <wp:effectExtent l="14287" t="14287" r="14287" b="14287"/>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342900"/>
                        </a:xfrm>
                        <a:prstGeom prst="rect">
                          <a:avLst/>
                        </a:prstGeom>
                        <a:solidFill>
                          <a:srgbClr val="FFFFFF"/>
                        </a:solidFill>
                        <a:ln w="28575">
                          <a:solidFill>
                            <a:srgbClr val="000000"/>
                          </a:solidFill>
                          <a:miter lim="800000"/>
                        </a:ln>
                      </wps:spPr>
                      <wps:txbx>
                        <w:txbxContent>
                          <w:p w14:paraId="2B096298" w14:textId="77777777" w:rsidR="003C31D8" w:rsidRDefault="003C3267">
                            <w:pPr>
                              <w:rPr>
                                <w:b/>
                                <w:bCs/>
                              </w:rPr>
                            </w:pPr>
                            <w:r>
                              <w:rPr>
                                <w:b/>
                                <w:bCs/>
                              </w:rPr>
                              <w:t xml:space="preserve">This document is formatted in the convention required for all papers/technical notes. </w:t>
                            </w:r>
                          </w:p>
                        </w:txbxContent>
                      </wps:txbx>
                      <wps:bodyPr rot="0" vert="horz" wrap="square" lIns="91440" tIns="45720" rIns="91440" bIns="45720" anchor="t" upright="1">
                        <a:noAutofit/>
                      </wps:bodyPr>
                    </wps:wsp>
                  </a:graphicData>
                </a:graphic>
              </wp:anchor>
            </w:drawing>
          </mc:Choice>
          <mc:Fallback>
            <w:pict>
              <v:rect w14:anchorId="042936AE" id="shape1025" o:spid="_x0000_s1026" style="position:absolute;left:0;text-align:left;margin-left:-4.35pt;margin-top:9.1pt;width:486pt;height:27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SFW4QEAANcDAAAOAAAAZHJzL2Uyb0RvYy54bWysU9tu2zAMfR+wfxD0vjjxkiY14hTDigwD&#10;iq1Atw+QZTkWJokapcTOvn604qbe5WmYHghSpI8PD6ntXW8NOykMGlzJF7M5Z8pJqLU7lPzrl/2b&#10;DWchClcLA06V/KwCv9u9frXtfKFyaMHUChmBuFB0vuRtjL7IsiBbZUWYgVeOkg2gFZFCPGQ1io7Q&#10;rcny+fwm6wBrjyBVCHR7f0nyXcJvGiXj56YJKjJTcuIWk8Vkq8Fmu60oDih8q+VIQ/wDCyu0o59e&#10;oe5FFOyI+g8oqyVCgCbOJNgMmkZLlXqgbhbz37p5aoVXqRcSJ/irTOH/wcpPpyf/iAP14B9Afguk&#10;SNb5UFwzQxDGmr5BO9QScdYnFc9XFVUfmaTLm8U6p9FwJin3dpnfkj+AiuL5a48hflBg2eCUHGlK&#10;STxxegjxUvpckoiB0fVeG5MCPFTvDbKToInu0xnRw7TMONaVPN+s1qsE/UsyTDHm6fwNw+pIu2m0&#10;LflmWmTcKNFFlUGf2Fc9ER/cCurzIzKEy67R2yCnBfzBWUd7VvLw/ShQcWY+Ohrk7WK5HBYzBcvV&#10;OqcAp5lqmhFOElTJI2dHj/rQEvYiNejg3TFCo5N+LzxGprQ9aQLjpg/rOY1T1ct73P0EAAD//wMA&#10;UEsDBBQABgAIAAAAIQAiGU0C3gAAAAgBAAAPAAAAZHJzL2Rvd25yZXYueG1sTI/NTsMwEITvSLyD&#10;tUjcWodEakOIUwESEhw4UCJx3cTbJGq8DrH7w9uznOhxdkYz35absxvVkeYweDZwt0xAEbfeDtwZ&#10;qD9fFjmoEJEtjp7JwA8F2FTXVyUW1p/4g47b2Ckp4VCggT7GqdA6tD05DEs/EYu387PDKHLutJ3x&#10;JOVu1GmSrLTDgWWhx4mee2r324MzsH8nTKLdfTVP4fst5q91VofamNub8+MDqEjn+B+GP3xBh0qY&#10;Gn9gG9RoYJGvJSn3PAUl/v0qy0A1BtZpCroq9eUD1S8AAAD//wMAUEsBAi0AFAAGAAgAAAAhALaD&#10;OJL+AAAA4QEAABMAAAAAAAAAAAAAAAAAAAAAAFtDb250ZW50X1R5cGVzXS54bWxQSwECLQAUAAYA&#10;CAAAACEAOP0h/9YAAACUAQAACwAAAAAAAAAAAAAAAAAvAQAAX3JlbHMvLnJlbHNQSwECLQAUAAYA&#10;CAAAACEA0BkhVuEBAADXAwAADgAAAAAAAAAAAAAAAAAuAgAAZHJzL2Uyb0RvYy54bWxQSwECLQAU&#10;AAYACAAAACEAIhlNAt4AAAAIAQAADwAAAAAAAAAAAAAAAAA7BAAAZHJzL2Rvd25yZXYueG1sUEsF&#10;BgAAAAAEAAQA8wAAAEYFAAAAAA==&#10;" strokeweight="2.25pt">
                <v:path arrowok="t"/>
                <v:textbox>
                  <w:txbxContent>
                    <w:p w14:paraId="2B096298" w14:textId="77777777" w:rsidR="003C31D8" w:rsidRDefault="003C3267">
                      <w:pPr>
                        <w:rPr>
                          <w:b/>
                          <w:bCs/>
                        </w:rPr>
                      </w:pPr>
                      <w:r>
                        <w:rPr>
                          <w:b/>
                          <w:bCs/>
                        </w:rPr>
                        <w:t xml:space="preserve">This document is formatted in the convention required for all papers/technical notes. </w:t>
                      </w:r>
                    </w:p>
                  </w:txbxContent>
                </v:textbox>
              </v:rect>
            </w:pict>
          </mc:Fallback>
        </mc:AlternateContent>
      </w:r>
    </w:p>
    <w:p w14:paraId="51792A5E" w14:textId="77777777" w:rsidR="003C31D8" w:rsidRDefault="003C31D8">
      <w:pPr>
        <w:jc w:val="both"/>
        <w:rPr>
          <w:b/>
        </w:rPr>
      </w:pPr>
    </w:p>
    <w:p w14:paraId="305B470B" w14:textId="77777777" w:rsidR="003C31D8" w:rsidRDefault="003C31D8">
      <w:pPr>
        <w:jc w:val="both"/>
        <w:rPr>
          <w:b/>
        </w:rPr>
      </w:pPr>
    </w:p>
    <w:p w14:paraId="38C1443E" w14:textId="77777777" w:rsidR="003C31D8" w:rsidRDefault="003C31D8">
      <w:pPr>
        <w:jc w:val="both"/>
        <w:rPr>
          <w:b/>
        </w:rPr>
      </w:pPr>
    </w:p>
    <w:p w14:paraId="6963D0CB" w14:textId="77777777" w:rsidR="003C31D8" w:rsidRDefault="003C3267">
      <w:pPr>
        <w:jc w:val="both"/>
        <w:rPr>
          <w:b/>
        </w:rPr>
      </w:pPr>
      <w:r>
        <w:rPr>
          <w:b/>
        </w:rPr>
        <w:t>TITLE OF PAPER/</w:t>
      </w:r>
      <w:r>
        <w:rPr>
          <w:b/>
          <w:caps/>
        </w:rPr>
        <w:t>Technical Note</w:t>
      </w:r>
    </w:p>
    <w:p w14:paraId="354DE685" w14:textId="77777777" w:rsidR="003C31D8" w:rsidRDefault="003C3267">
      <w:pPr>
        <w:jc w:val="both"/>
        <w:rPr>
          <w:sz w:val="20"/>
        </w:rPr>
      </w:pPr>
      <w:r>
        <w:rPr>
          <w:sz w:val="20"/>
        </w:rPr>
        <w:t>(DOI No: 10.3940/rina.ijme.2016.a2.???)</w:t>
      </w:r>
    </w:p>
    <w:p w14:paraId="08914FF1" w14:textId="77777777" w:rsidR="003C31D8" w:rsidRDefault="003C31D8">
      <w:pPr>
        <w:jc w:val="both"/>
        <w:rPr>
          <w:sz w:val="20"/>
        </w:rPr>
      </w:pPr>
    </w:p>
    <w:p w14:paraId="49B478F0" w14:textId="77777777" w:rsidR="003C31D8" w:rsidRDefault="003C3267">
      <w:pPr>
        <w:jc w:val="both"/>
        <w:rPr>
          <w:sz w:val="20"/>
        </w:rPr>
      </w:pPr>
      <w:r>
        <w:rPr>
          <w:b/>
          <w:sz w:val="20"/>
        </w:rPr>
        <w:t>[Initials] [Surname]</w:t>
      </w:r>
      <w:r>
        <w:rPr>
          <w:sz w:val="20"/>
        </w:rPr>
        <w:t>, [Organisation], [Country]</w:t>
      </w:r>
    </w:p>
    <w:p w14:paraId="2B90655B" w14:textId="77777777" w:rsidR="003C31D8" w:rsidRDefault="003C31D8">
      <w:pPr>
        <w:jc w:val="both"/>
        <w:rPr>
          <w:sz w:val="20"/>
        </w:rPr>
      </w:pPr>
    </w:p>
    <w:p w14:paraId="5D8D298D" w14:textId="77777777" w:rsidR="003C31D8" w:rsidRDefault="003C3267">
      <w:pPr>
        <w:jc w:val="both"/>
        <w:rPr>
          <w:sz w:val="20"/>
        </w:rPr>
      </w:pPr>
      <w:r>
        <w:rPr>
          <w:b/>
          <w:sz w:val="20"/>
        </w:rPr>
        <w:t>P A Wilson,</w:t>
      </w:r>
      <w:r>
        <w:rPr>
          <w:sz w:val="20"/>
        </w:rPr>
        <w:t xml:space="preserve"> University of Southampton, UK and </w:t>
      </w:r>
      <w:r>
        <w:rPr>
          <w:b/>
          <w:sz w:val="20"/>
        </w:rPr>
        <w:t>T Blakeley</w:t>
      </w:r>
      <w:r w:rsidRPr="005201B9">
        <w:rPr>
          <w:b/>
          <w:color w:val="000000" w:themeColor="text1"/>
          <w:sz w:val="20"/>
        </w:rPr>
        <w:t>*</w:t>
      </w:r>
      <w:r>
        <w:rPr>
          <w:sz w:val="20"/>
        </w:rPr>
        <w:t>, Royal Institution of Naval Architects, UK</w:t>
      </w:r>
    </w:p>
    <w:p w14:paraId="0B7FE9BB" w14:textId="77777777" w:rsidR="003C31D8" w:rsidRPr="005201B9" w:rsidRDefault="003C3267">
      <w:pPr>
        <w:jc w:val="both"/>
        <w:rPr>
          <w:sz w:val="20"/>
        </w:rPr>
      </w:pPr>
      <w:r w:rsidRPr="005201B9">
        <w:rPr>
          <w:rFonts w:hint="eastAsia"/>
          <w:sz w:val="20"/>
        </w:rPr>
        <w:t xml:space="preserve">* Corresponding author. </w:t>
      </w:r>
      <w:r w:rsidRPr="005201B9">
        <w:rPr>
          <w:sz w:val="20"/>
        </w:rPr>
        <w:t>T</w:t>
      </w:r>
      <w:r w:rsidRPr="005201B9">
        <w:rPr>
          <w:rFonts w:hint="eastAsia"/>
          <w:sz w:val="20"/>
        </w:rPr>
        <w:t xml:space="preserve"> </w:t>
      </w:r>
      <w:r w:rsidRPr="005201B9">
        <w:rPr>
          <w:sz w:val="20"/>
        </w:rPr>
        <w:t>Blakeley</w:t>
      </w:r>
      <w:r w:rsidRPr="005201B9">
        <w:rPr>
          <w:rFonts w:hint="eastAsia"/>
          <w:sz w:val="20"/>
        </w:rPr>
        <w:t xml:space="preserve"> (Email) </w:t>
      </w:r>
      <w:r w:rsidRPr="005201B9">
        <w:rPr>
          <w:sz w:val="20"/>
        </w:rPr>
        <w:t>Blakeley</w:t>
      </w:r>
      <w:r w:rsidRPr="005201B9">
        <w:rPr>
          <w:rFonts w:hint="eastAsia"/>
          <w:sz w:val="20"/>
        </w:rPr>
        <w:t>@</w:t>
      </w:r>
      <w:r w:rsidRPr="005201B9">
        <w:rPr>
          <w:sz w:val="20"/>
        </w:rPr>
        <w:t>rina</w:t>
      </w:r>
      <w:r w:rsidRPr="005201B9">
        <w:rPr>
          <w:rFonts w:hint="eastAsia"/>
          <w:sz w:val="20"/>
        </w:rPr>
        <w:t>.</w:t>
      </w:r>
      <w:r w:rsidRPr="005201B9">
        <w:rPr>
          <w:sz w:val="20"/>
        </w:rPr>
        <w:t>org</w:t>
      </w:r>
    </w:p>
    <w:p w14:paraId="453666CD" w14:textId="77777777" w:rsidR="003C31D8" w:rsidRDefault="003C31D8">
      <w:pPr>
        <w:jc w:val="both"/>
        <w:rPr>
          <w:sz w:val="20"/>
        </w:rPr>
      </w:pPr>
    </w:p>
    <w:p w14:paraId="5312A555" w14:textId="77777777" w:rsidR="003C31D8" w:rsidRDefault="003C31D8">
      <w:pPr>
        <w:jc w:val="both"/>
        <w:rPr>
          <w:sz w:val="20"/>
        </w:rPr>
      </w:pPr>
    </w:p>
    <w:p w14:paraId="0D5D8613" w14:textId="77777777" w:rsidR="003C31D8" w:rsidRDefault="003C3267">
      <w:pPr>
        <w:jc w:val="both"/>
        <w:rPr>
          <w:b/>
          <w:sz w:val="20"/>
        </w:rPr>
      </w:pPr>
      <w:r>
        <w:rPr>
          <w:b/>
          <w:sz w:val="20"/>
        </w:rPr>
        <w:t>SUMMARY</w:t>
      </w:r>
    </w:p>
    <w:p w14:paraId="57ED325C" w14:textId="77777777" w:rsidR="003C31D8" w:rsidRDefault="003C31D8">
      <w:pPr>
        <w:jc w:val="both"/>
        <w:rPr>
          <w:sz w:val="20"/>
        </w:rPr>
      </w:pPr>
    </w:p>
    <w:p w14:paraId="41B1DAC0" w14:textId="77777777" w:rsidR="003C31D8" w:rsidRDefault="003C3267">
      <w:pPr>
        <w:jc w:val="both"/>
        <w:rPr>
          <w:sz w:val="20"/>
        </w:rPr>
      </w:pPr>
      <w:r>
        <w:rPr>
          <w:sz w:val="20"/>
        </w:rPr>
        <w:t xml:space="preserve">The summary should be a brief description of the scope of the paper (maximum 150 words). </w:t>
      </w:r>
      <w:r>
        <w:rPr>
          <w:color w:val="000000"/>
          <w:sz w:val="20"/>
        </w:rPr>
        <w:t>Avoid acronyms in Summary, which is a standalone description (without references). Avoid first person (singular/plural), general style of paper is reportage of research/design so largely past tense of work being reported.</w:t>
      </w:r>
      <w:r>
        <w:rPr>
          <w:sz w:val="20"/>
        </w:rPr>
        <w:t xml:space="preserve">  </w:t>
      </w:r>
    </w:p>
    <w:p w14:paraId="5F21BDBB" w14:textId="77777777" w:rsidR="003C31D8" w:rsidRDefault="003C31D8">
      <w:pPr>
        <w:jc w:val="both"/>
        <w:rPr>
          <w:sz w:val="20"/>
        </w:rPr>
      </w:pPr>
    </w:p>
    <w:p w14:paraId="2C78A1CD" w14:textId="77777777" w:rsidR="003C31D8" w:rsidRDefault="003C3267">
      <w:pPr>
        <w:jc w:val="both"/>
        <w:rPr>
          <w:b/>
          <w:sz w:val="20"/>
        </w:rPr>
      </w:pPr>
      <w:r>
        <w:rPr>
          <w:b/>
          <w:sz w:val="20"/>
        </w:rPr>
        <w:t>KEYWORDS</w:t>
      </w:r>
    </w:p>
    <w:p w14:paraId="2AE3FA69" w14:textId="77777777" w:rsidR="003C31D8" w:rsidRDefault="003C31D8">
      <w:pPr>
        <w:jc w:val="both"/>
        <w:rPr>
          <w:sz w:val="20"/>
        </w:rPr>
      </w:pPr>
    </w:p>
    <w:p w14:paraId="070A45D2" w14:textId="77777777" w:rsidR="003C31D8" w:rsidRPr="005201B9" w:rsidRDefault="003C3267">
      <w:pPr>
        <w:jc w:val="both"/>
        <w:rPr>
          <w:color w:val="000000" w:themeColor="text1"/>
          <w:sz w:val="20"/>
        </w:rPr>
      </w:pPr>
      <w:r w:rsidRPr="005201B9">
        <w:rPr>
          <w:color w:val="000000" w:themeColor="text1"/>
          <w:sz w:val="20"/>
        </w:rPr>
        <w:t>Hydrodynamic coefficients, Extended Kalman filter, Sliding mode observer, Sliding mode control (Preferably some four key words/very short phrases)</w:t>
      </w:r>
    </w:p>
    <w:p w14:paraId="30253B31" w14:textId="77777777" w:rsidR="003C31D8" w:rsidRDefault="003C31D8">
      <w:pPr>
        <w:jc w:val="both"/>
        <w:rPr>
          <w:sz w:val="20"/>
        </w:rPr>
      </w:pPr>
    </w:p>
    <w:p w14:paraId="1F5C9F98" w14:textId="77777777" w:rsidR="003C31D8" w:rsidRDefault="003C31D8">
      <w:pPr>
        <w:jc w:val="both"/>
        <w:rPr>
          <w:sz w:val="20"/>
        </w:rPr>
      </w:pPr>
    </w:p>
    <w:p w14:paraId="3F634710" w14:textId="77777777" w:rsidR="003C31D8" w:rsidRDefault="003C31D8">
      <w:pPr>
        <w:jc w:val="both"/>
        <w:rPr>
          <w:sz w:val="20"/>
        </w:rPr>
        <w:sectPr w:rsidR="003C31D8">
          <w:headerReference w:type="even" r:id="rId7"/>
          <w:headerReference w:type="default" r:id="rId8"/>
          <w:footerReference w:type="even" r:id="rId9"/>
          <w:footerReference w:type="default" r:id="rId10"/>
          <w:pgSz w:w="11906" w:h="16838" w:code="9"/>
          <w:pgMar w:top="1418" w:right="964" w:bottom="1418" w:left="964" w:header="567" w:footer="567" w:gutter="284"/>
          <w:lnNumType w:countBy="1" w:restart="continuous"/>
          <w:cols w:space="720"/>
          <w:docGrid w:linePitch="326"/>
        </w:sectPr>
      </w:pPr>
    </w:p>
    <w:p w14:paraId="5EA9F72B" w14:textId="77777777" w:rsidR="003C31D8" w:rsidRDefault="003C3267">
      <w:pPr>
        <w:jc w:val="both"/>
        <w:rPr>
          <w:b/>
          <w:sz w:val="20"/>
        </w:rPr>
      </w:pPr>
      <w:r>
        <w:rPr>
          <w:b/>
          <w:sz w:val="20"/>
        </w:rPr>
        <w:t>NOMENCLATURE</w:t>
      </w:r>
    </w:p>
    <w:p w14:paraId="397C1BF7" w14:textId="77777777" w:rsidR="003C31D8" w:rsidRDefault="003C31D8">
      <w:pPr>
        <w:jc w:val="both"/>
        <w:rPr>
          <w:sz w:val="20"/>
        </w:rPr>
      </w:pPr>
    </w:p>
    <w:p w14:paraId="6949A96C" w14:textId="77777777" w:rsidR="003C31D8" w:rsidRDefault="003C3267">
      <w:pPr>
        <w:jc w:val="both"/>
        <w:rPr>
          <w:sz w:val="20"/>
        </w:rPr>
      </w:pPr>
      <w:r>
        <w:rPr>
          <w:sz w:val="20"/>
        </w:rPr>
        <w:t>A nomenclature should normally be provided and is essential for papers/technical notes using a large number of symbols, abbreviations and acronyms.  SI units should be used wherever possible, and ordered alphabetically.</w:t>
      </w:r>
    </w:p>
    <w:p w14:paraId="49F57424" w14:textId="77777777" w:rsidR="003C31D8" w:rsidRDefault="003C31D8">
      <w:pPr>
        <w:jc w:val="both"/>
        <w:rPr>
          <w:sz w:val="20"/>
        </w:rPr>
      </w:pPr>
    </w:p>
    <w:p w14:paraId="68757619" w14:textId="77777777" w:rsidR="003C31D8" w:rsidRDefault="003C3267">
      <w:pPr>
        <w:jc w:val="both"/>
        <w:rPr>
          <w:sz w:val="20"/>
        </w:rPr>
      </w:pPr>
      <w:r>
        <w:rPr>
          <w:sz w:val="20"/>
        </w:rPr>
        <w:t xml:space="preserve">[Symbol] </w:t>
      </w:r>
      <w:r>
        <w:rPr>
          <w:sz w:val="20"/>
        </w:rPr>
        <w:tab/>
        <w:t>[Definition] [(unit)]</w:t>
      </w:r>
    </w:p>
    <w:p w14:paraId="7D4081EF" w14:textId="77777777" w:rsidR="003C31D8" w:rsidRDefault="003C3267">
      <w:pPr>
        <w:rPr>
          <w:sz w:val="20"/>
        </w:rPr>
      </w:pPr>
      <w:r>
        <w:rPr>
          <w:i/>
          <w:iCs/>
          <w:sz w:val="20"/>
        </w:rPr>
        <w:sym w:font="Symbol" w:char="F075"/>
      </w:r>
      <w:r>
        <w:rPr>
          <w:sz w:val="20"/>
        </w:rPr>
        <w:tab/>
      </w:r>
      <w:r>
        <w:rPr>
          <w:sz w:val="20"/>
        </w:rPr>
        <w:tab/>
        <w:t>Kinematic viscosity (N s m</w:t>
      </w:r>
      <w:r>
        <w:rPr>
          <w:sz w:val="20"/>
          <w:vertAlign w:val="superscript"/>
        </w:rPr>
        <w:t>-2</w:t>
      </w:r>
      <w:r>
        <w:rPr>
          <w:sz w:val="20"/>
        </w:rPr>
        <w:t xml:space="preserve"> )</w:t>
      </w:r>
    </w:p>
    <w:p w14:paraId="2EC59A66" w14:textId="77777777" w:rsidR="003C31D8" w:rsidRDefault="003C3267">
      <w:pPr>
        <w:rPr>
          <w:sz w:val="20"/>
        </w:rPr>
      </w:pPr>
      <w:r>
        <w:rPr>
          <w:i/>
          <w:iCs/>
          <w:sz w:val="20"/>
        </w:rPr>
        <w:sym w:font="Symbol" w:char="F072"/>
      </w:r>
      <w:r>
        <w:rPr>
          <w:sz w:val="20"/>
        </w:rPr>
        <w:tab/>
      </w:r>
      <w:r>
        <w:rPr>
          <w:sz w:val="20"/>
        </w:rPr>
        <w:tab/>
        <w:t>Density of water (kg m</w:t>
      </w:r>
      <w:r>
        <w:rPr>
          <w:sz w:val="20"/>
          <w:vertAlign w:val="superscript"/>
        </w:rPr>
        <w:t>-3</w:t>
      </w:r>
      <w:r>
        <w:rPr>
          <w:sz w:val="20"/>
        </w:rPr>
        <w:t>)</w:t>
      </w:r>
    </w:p>
    <w:p w14:paraId="6DC0F62C" w14:textId="77777777" w:rsidR="003C31D8" w:rsidRDefault="003C3267">
      <w:pPr>
        <w:rPr>
          <w:sz w:val="20"/>
          <w:lang w:val="fr-FR"/>
        </w:rPr>
      </w:pPr>
      <w:r>
        <w:rPr>
          <w:i/>
          <w:iCs/>
          <w:sz w:val="20"/>
          <w:lang w:val="fr-FR"/>
        </w:rPr>
        <w:t>P</w:t>
      </w:r>
      <w:r>
        <w:rPr>
          <w:sz w:val="20"/>
          <w:lang w:val="fr-FR"/>
        </w:rPr>
        <w:tab/>
      </w:r>
      <w:r>
        <w:rPr>
          <w:sz w:val="20"/>
          <w:lang w:val="fr-FR"/>
        </w:rPr>
        <w:tab/>
        <w:t>Pressure (N m</w:t>
      </w:r>
      <w:r>
        <w:rPr>
          <w:sz w:val="20"/>
          <w:vertAlign w:val="superscript"/>
          <w:lang w:val="fr-FR"/>
        </w:rPr>
        <w:t>-2</w:t>
      </w:r>
      <w:r>
        <w:rPr>
          <w:sz w:val="20"/>
          <w:lang w:val="fr-FR"/>
        </w:rPr>
        <w:t xml:space="preserve"> )</w:t>
      </w:r>
    </w:p>
    <w:p w14:paraId="1EB0DBE4" w14:textId="77777777" w:rsidR="003C31D8" w:rsidRDefault="003C3267">
      <w:pPr>
        <w:rPr>
          <w:sz w:val="20"/>
          <w:lang w:val="fr-FR"/>
        </w:rPr>
      </w:pPr>
      <w:r>
        <w:rPr>
          <w:sz w:val="20"/>
          <w:lang w:val="fr-FR"/>
        </w:rPr>
        <w:t>IMO</w:t>
      </w:r>
      <w:r>
        <w:rPr>
          <w:sz w:val="20"/>
          <w:lang w:val="fr-FR"/>
        </w:rPr>
        <w:tab/>
      </w:r>
      <w:r>
        <w:rPr>
          <w:sz w:val="20"/>
          <w:lang w:val="fr-FR"/>
        </w:rPr>
        <w:tab/>
        <w:t>International Maritime Organisation</w:t>
      </w:r>
    </w:p>
    <w:p w14:paraId="01F06E82" w14:textId="77777777" w:rsidR="003C31D8" w:rsidRDefault="003C31D8">
      <w:pPr>
        <w:jc w:val="both"/>
        <w:rPr>
          <w:sz w:val="20"/>
          <w:lang w:val="fr-FR"/>
        </w:rPr>
      </w:pPr>
    </w:p>
    <w:p w14:paraId="7FCC18EF" w14:textId="77777777" w:rsidR="003C31D8" w:rsidRDefault="003C31D8">
      <w:pPr>
        <w:jc w:val="both"/>
        <w:rPr>
          <w:sz w:val="20"/>
          <w:lang w:val="fr-FR"/>
        </w:rPr>
      </w:pPr>
    </w:p>
    <w:p w14:paraId="53E5935E" w14:textId="77777777" w:rsidR="003C31D8" w:rsidRDefault="003C3267">
      <w:pPr>
        <w:jc w:val="both"/>
        <w:rPr>
          <w:b/>
          <w:sz w:val="20"/>
        </w:rPr>
      </w:pPr>
      <w:r>
        <w:rPr>
          <w:b/>
          <w:sz w:val="20"/>
        </w:rPr>
        <w:t>1.</w:t>
      </w:r>
      <w:r>
        <w:rPr>
          <w:b/>
          <w:sz w:val="20"/>
        </w:rPr>
        <w:tab/>
        <w:t>INTRODUCTION</w:t>
      </w:r>
    </w:p>
    <w:p w14:paraId="2953685F" w14:textId="77777777" w:rsidR="003C31D8" w:rsidRDefault="003C31D8">
      <w:pPr>
        <w:jc w:val="both"/>
        <w:rPr>
          <w:sz w:val="20"/>
        </w:rPr>
      </w:pPr>
    </w:p>
    <w:p w14:paraId="7FD7DB93" w14:textId="77777777" w:rsidR="003C31D8" w:rsidRDefault="003C3267">
      <w:pPr>
        <w:jc w:val="both"/>
        <w:rPr>
          <w:sz w:val="20"/>
        </w:rPr>
      </w:pPr>
      <w:r>
        <w:rPr>
          <w:sz w:val="20"/>
        </w:rPr>
        <w:t>This is normally the first section in the main body of the text. This section and all subsequent sections and sub-sections should be numbered manually. Automatic numbering systems must not be used.</w:t>
      </w:r>
    </w:p>
    <w:p w14:paraId="170F9928" w14:textId="77777777" w:rsidR="003C31D8" w:rsidRDefault="003C31D8">
      <w:pPr>
        <w:jc w:val="both"/>
        <w:rPr>
          <w:b/>
          <w:sz w:val="20"/>
        </w:rPr>
      </w:pPr>
    </w:p>
    <w:p w14:paraId="4C7345A8" w14:textId="77777777" w:rsidR="003C31D8" w:rsidRDefault="003C31D8">
      <w:pPr>
        <w:jc w:val="both"/>
        <w:rPr>
          <w:b/>
          <w:sz w:val="20"/>
        </w:rPr>
      </w:pPr>
    </w:p>
    <w:p w14:paraId="7D442BB9" w14:textId="77777777" w:rsidR="003C31D8" w:rsidRDefault="003C3267">
      <w:pPr>
        <w:jc w:val="both"/>
        <w:rPr>
          <w:b/>
          <w:sz w:val="20"/>
        </w:rPr>
      </w:pPr>
      <w:r>
        <w:rPr>
          <w:b/>
          <w:sz w:val="20"/>
        </w:rPr>
        <w:t>2.</w:t>
      </w:r>
      <w:r>
        <w:rPr>
          <w:b/>
          <w:sz w:val="20"/>
        </w:rPr>
        <w:tab/>
        <w:t>HEADING</w:t>
      </w:r>
    </w:p>
    <w:p w14:paraId="3B4E556A" w14:textId="77777777" w:rsidR="003C31D8" w:rsidRDefault="003C31D8">
      <w:pPr>
        <w:jc w:val="both"/>
        <w:rPr>
          <w:sz w:val="20"/>
        </w:rPr>
      </w:pPr>
    </w:p>
    <w:p w14:paraId="472F8B10" w14:textId="77777777" w:rsidR="003C31D8" w:rsidRDefault="003C3267">
      <w:pPr>
        <w:jc w:val="both"/>
        <w:rPr>
          <w:sz w:val="20"/>
        </w:rPr>
      </w:pPr>
      <w:r>
        <w:rPr>
          <w:sz w:val="20"/>
        </w:rPr>
        <w:t>2.1</w:t>
      </w:r>
      <w:r>
        <w:rPr>
          <w:sz w:val="20"/>
        </w:rPr>
        <w:tab/>
        <w:t>SUB-HEADING</w:t>
      </w:r>
    </w:p>
    <w:p w14:paraId="05F6D090" w14:textId="77777777" w:rsidR="003C31D8" w:rsidRDefault="003C31D8">
      <w:pPr>
        <w:jc w:val="both"/>
        <w:rPr>
          <w:sz w:val="20"/>
        </w:rPr>
      </w:pPr>
    </w:p>
    <w:p w14:paraId="68ABDF6E" w14:textId="77777777" w:rsidR="003C31D8" w:rsidRDefault="003C3267">
      <w:pPr>
        <w:jc w:val="both"/>
        <w:rPr>
          <w:sz w:val="20"/>
        </w:rPr>
      </w:pPr>
      <w:r>
        <w:rPr>
          <w:sz w:val="20"/>
        </w:rPr>
        <w:t>All main headings should be in bold capitals, each Section may then have sub-headings.  Sub-headings should be numbered and typed in capitals (but not in bold).</w:t>
      </w:r>
    </w:p>
    <w:p w14:paraId="24A764DE" w14:textId="77777777" w:rsidR="003C31D8" w:rsidRDefault="003C31D8">
      <w:pPr>
        <w:jc w:val="both"/>
        <w:rPr>
          <w:sz w:val="20"/>
        </w:rPr>
      </w:pPr>
    </w:p>
    <w:p w14:paraId="44D54D53" w14:textId="77777777" w:rsidR="003C31D8" w:rsidRDefault="003C3267">
      <w:pPr>
        <w:jc w:val="both"/>
        <w:rPr>
          <w:sz w:val="20"/>
        </w:rPr>
      </w:pPr>
      <w:r>
        <w:rPr>
          <w:sz w:val="20"/>
        </w:rPr>
        <w:t>2.2</w:t>
      </w:r>
      <w:r>
        <w:rPr>
          <w:sz w:val="20"/>
        </w:rPr>
        <w:tab/>
        <w:t>SUB-HEADING</w:t>
      </w:r>
    </w:p>
    <w:p w14:paraId="4604373A" w14:textId="77777777" w:rsidR="003C31D8" w:rsidRDefault="003C31D8">
      <w:pPr>
        <w:jc w:val="both"/>
        <w:rPr>
          <w:sz w:val="20"/>
        </w:rPr>
      </w:pPr>
    </w:p>
    <w:p w14:paraId="2AC79040" w14:textId="77777777" w:rsidR="003C31D8" w:rsidRDefault="003C3267">
      <w:pPr>
        <w:jc w:val="both"/>
        <w:rPr>
          <w:sz w:val="20"/>
        </w:rPr>
      </w:pPr>
      <w:r>
        <w:rPr>
          <w:sz w:val="20"/>
        </w:rPr>
        <w:t>2.2 (a)</w:t>
      </w:r>
      <w:r>
        <w:rPr>
          <w:sz w:val="20"/>
        </w:rPr>
        <w:tab/>
        <w:t>Further Subsidiary Heading</w:t>
      </w:r>
    </w:p>
    <w:p w14:paraId="44F5BB78" w14:textId="77777777" w:rsidR="003C31D8" w:rsidRDefault="003C31D8">
      <w:pPr>
        <w:jc w:val="both"/>
        <w:rPr>
          <w:sz w:val="20"/>
        </w:rPr>
      </w:pPr>
    </w:p>
    <w:p w14:paraId="2225CABB" w14:textId="77777777" w:rsidR="003C31D8" w:rsidRDefault="003C3267">
      <w:pPr>
        <w:jc w:val="both"/>
        <w:rPr>
          <w:sz w:val="20"/>
        </w:rPr>
      </w:pPr>
      <w:r>
        <w:rPr>
          <w:sz w:val="20"/>
        </w:rPr>
        <w:t>Sub-sections may be further divided up as above.  Subsidiary headings should use mixed upper/lower case as above (but not in bold).</w:t>
      </w:r>
    </w:p>
    <w:p w14:paraId="1EDF1D23" w14:textId="77777777" w:rsidR="003C31D8" w:rsidRDefault="003C31D8">
      <w:pPr>
        <w:jc w:val="both"/>
        <w:rPr>
          <w:sz w:val="20"/>
        </w:rPr>
      </w:pPr>
    </w:p>
    <w:p w14:paraId="706D79D7" w14:textId="77777777" w:rsidR="003C31D8" w:rsidRDefault="003C3267">
      <w:pPr>
        <w:jc w:val="both"/>
        <w:rPr>
          <w:b/>
          <w:sz w:val="20"/>
        </w:rPr>
      </w:pPr>
      <w:r>
        <w:rPr>
          <w:b/>
          <w:sz w:val="20"/>
        </w:rPr>
        <w:t>3.</w:t>
      </w:r>
      <w:r>
        <w:rPr>
          <w:b/>
          <w:sz w:val="20"/>
        </w:rPr>
        <w:tab/>
        <w:t xml:space="preserve">MANUSCRIPT FORMAT </w:t>
      </w:r>
    </w:p>
    <w:p w14:paraId="32E81ACD" w14:textId="77777777" w:rsidR="003C31D8" w:rsidRDefault="003C3267">
      <w:pPr>
        <w:ind w:firstLine="720"/>
        <w:jc w:val="both"/>
        <w:rPr>
          <w:b/>
          <w:sz w:val="20"/>
        </w:rPr>
      </w:pPr>
      <w:r>
        <w:rPr>
          <w:b/>
          <w:sz w:val="20"/>
        </w:rPr>
        <w:t>CONVENTIONS</w:t>
      </w:r>
    </w:p>
    <w:p w14:paraId="0D590151" w14:textId="77777777" w:rsidR="003C31D8" w:rsidRDefault="003C31D8">
      <w:pPr>
        <w:jc w:val="both"/>
        <w:rPr>
          <w:sz w:val="20"/>
        </w:rPr>
      </w:pPr>
    </w:p>
    <w:p w14:paraId="2A9447E9" w14:textId="77777777" w:rsidR="003C31D8" w:rsidRDefault="003C3267">
      <w:pPr>
        <w:jc w:val="both"/>
        <w:rPr>
          <w:sz w:val="20"/>
        </w:rPr>
      </w:pPr>
      <w:r>
        <w:rPr>
          <w:sz w:val="20"/>
        </w:rPr>
        <w:t>3.1</w:t>
      </w:r>
      <w:r>
        <w:rPr>
          <w:sz w:val="20"/>
        </w:rPr>
        <w:tab/>
        <w:t>FONT</w:t>
      </w:r>
    </w:p>
    <w:p w14:paraId="15977410" w14:textId="77777777" w:rsidR="003C31D8" w:rsidRDefault="003C31D8">
      <w:pPr>
        <w:jc w:val="both"/>
        <w:rPr>
          <w:sz w:val="20"/>
        </w:rPr>
      </w:pPr>
    </w:p>
    <w:p w14:paraId="6E4C490D" w14:textId="77777777" w:rsidR="003C31D8" w:rsidRDefault="003C3267">
      <w:pPr>
        <w:jc w:val="both"/>
        <w:rPr>
          <w:sz w:val="20"/>
        </w:rPr>
      </w:pPr>
      <w:r>
        <w:rPr>
          <w:sz w:val="20"/>
        </w:rPr>
        <w:t>The font to be used is Times New Roman.  English (UK) is to be used. The title of the paper should be in 12 point.  The remainder of the paper should be in 10 point.</w:t>
      </w:r>
    </w:p>
    <w:p w14:paraId="7F9B5D3F" w14:textId="77777777" w:rsidR="003C31D8" w:rsidRDefault="003C31D8">
      <w:pPr>
        <w:jc w:val="both"/>
        <w:rPr>
          <w:sz w:val="20"/>
        </w:rPr>
      </w:pPr>
    </w:p>
    <w:p w14:paraId="06553EE3" w14:textId="77777777" w:rsidR="003C31D8" w:rsidRDefault="003C3267">
      <w:pPr>
        <w:jc w:val="both"/>
        <w:rPr>
          <w:sz w:val="20"/>
        </w:rPr>
      </w:pPr>
      <w:r>
        <w:rPr>
          <w:sz w:val="20"/>
        </w:rPr>
        <w:t>3.2</w:t>
      </w:r>
      <w:r>
        <w:rPr>
          <w:sz w:val="20"/>
        </w:rPr>
        <w:tab/>
        <w:t>PAGE SETUP</w:t>
      </w:r>
    </w:p>
    <w:p w14:paraId="0F5A4DD4" w14:textId="77777777" w:rsidR="003C31D8" w:rsidRDefault="003C31D8">
      <w:pPr>
        <w:jc w:val="both"/>
        <w:rPr>
          <w:sz w:val="20"/>
        </w:rPr>
      </w:pPr>
    </w:p>
    <w:p w14:paraId="16687CCF" w14:textId="77777777" w:rsidR="003C31D8" w:rsidRDefault="003C3267">
      <w:pPr>
        <w:jc w:val="both"/>
        <w:rPr>
          <w:sz w:val="20"/>
        </w:rPr>
      </w:pPr>
      <w:r>
        <w:rPr>
          <w:sz w:val="20"/>
        </w:rPr>
        <w:t xml:space="preserve">Portrait format is to be used. </w:t>
      </w:r>
    </w:p>
    <w:p w14:paraId="4188CCEB" w14:textId="77777777" w:rsidR="003C31D8" w:rsidRDefault="003C31D8">
      <w:pPr>
        <w:jc w:val="both"/>
        <w:rPr>
          <w:sz w:val="20"/>
        </w:rPr>
      </w:pPr>
    </w:p>
    <w:p w14:paraId="382A244B" w14:textId="77777777" w:rsidR="003C31D8" w:rsidRDefault="003C3267">
      <w:pPr>
        <w:jc w:val="both"/>
        <w:rPr>
          <w:sz w:val="20"/>
        </w:rPr>
      </w:pPr>
      <w:r>
        <w:rPr>
          <w:sz w:val="20"/>
        </w:rPr>
        <w:lastRenderedPageBreak/>
        <w:t>The final manuscript should use the style used in this template on A4 paper, with margins as follows:</w:t>
      </w:r>
    </w:p>
    <w:p w14:paraId="43BF31AE" w14:textId="77777777" w:rsidR="003C31D8" w:rsidRDefault="003C31D8">
      <w:pPr>
        <w:jc w:val="both"/>
        <w:rPr>
          <w:sz w:val="20"/>
        </w:rPr>
      </w:pPr>
    </w:p>
    <w:p w14:paraId="18E1B149" w14:textId="77777777" w:rsidR="003C31D8" w:rsidRDefault="003C3267">
      <w:pPr>
        <w:ind w:left="720"/>
        <w:jc w:val="both"/>
        <w:rPr>
          <w:sz w:val="20"/>
        </w:rPr>
      </w:pPr>
      <w:r>
        <w:rPr>
          <w:sz w:val="20"/>
        </w:rPr>
        <w:t>Top</w:t>
      </w:r>
      <w:r>
        <w:rPr>
          <w:sz w:val="20"/>
        </w:rPr>
        <w:tab/>
      </w:r>
      <w:r>
        <w:rPr>
          <w:sz w:val="20"/>
        </w:rPr>
        <w:tab/>
      </w:r>
      <w:r>
        <w:rPr>
          <w:sz w:val="20"/>
        </w:rPr>
        <w:tab/>
        <w:t>2.5 cm</w:t>
      </w:r>
    </w:p>
    <w:p w14:paraId="255B0587" w14:textId="77777777" w:rsidR="003C31D8" w:rsidRDefault="003C3267">
      <w:pPr>
        <w:ind w:left="720"/>
        <w:jc w:val="both"/>
        <w:rPr>
          <w:sz w:val="20"/>
        </w:rPr>
      </w:pPr>
      <w:r>
        <w:rPr>
          <w:sz w:val="20"/>
        </w:rPr>
        <w:t>Bottom</w:t>
      </w:r>
      <w:r>
        <w:rPr>
          <w:sz w:val="20"/>
        </w:rPr>
        <w:tab/>
      </w:r>
      <w:r>
        <w:rPr>
          <w:sz w:val="20"/>
        </w:rPr>
        <w:tab/>
      </w:r>
      <w:r>
        <w:rPr>
          <w:sz w:val="20"/>
        </w:rPr>
        <w:tab/>
        <w:t>2.5 cm</w:t>
      </w:r>
    </w:p>
    <w:p w14:paraId="2FEFD4E0" w14:textId="77777777" w:rsidR="003C31D8" w:rsidRDefault="003C3267">
      <w:pPr>
        <w:ind w:left="720"/>
        <w:jc w:val="both"/>
        <w:rPr>
          <w:sz w:val="20"/>
        </w:rPr>
      </w:pPr>
      <w:r>
        <w:rPr>
          <w:sz w:val="20"/>
        </w:rPr>
        <w:t>Left</w:t>
      </w:r>
      <w:r>
        <w:rPr>
          <w:sz w:val="20"/>
        </w:rPr>
        <w:tab/>
      </w:r>
      <w:r>
        <w:rPr>
          <w:sz w:val="20"/>
        </w:rPr>
        <w:tab/>
      </w:r>
      <w:r>
        <w:rPr>
          <w:sz w:val="20"/>
        </w:rPr>
        <w:tab/>
        <w:t>1.7 cm</w:t>
      </w:r>
    </w:p>
    <w:p w14:paraId="1EC65E22" w14:textId="77777777" w:rsidR="003C31D8" w:rsidRDefault="003C3267">
      <w:pPr>
        <w:ind w:left="720"/>
        <w:jc w:val="both"/>
        <w:rPr>
          <w:sz w:val="20"/>
        </w:rPr>
      </w:pPr>
      <w:r>
        <w:rPr>
          <w:sz w:val="20"/>
        </w:rPr>
        <w:t>Right</w:t>
      </w:r>
      <w:r>
        <w:rPr>
          <w:sz w:val="20"/>
        </w:rPr>
        <w:tab/>
      </w:r>
      <w:r>
        <w:rPr>
          <w:sz w:val="20"/>
        </w:rPr>
        <w:tab/>
      </w:r>
      <w:r>
        <w:rPr>
          <w:sz w:val="20"/>
        </w:rPr>
        <w:tab/>
        <w:t>1.7 cm</w:t>
      </w:r>
    </w:p>
    <w:p w14:paraId="3B160024" w14:textId="77777777" w:rsidR="003C31D8" w:rsidRDefault="003C3267">
      <w:pPr>
        <w:ind w:left="720"/>
        <w:jc w:val="both"/>
        <w:rPr>
          <w:sz w:val="20"/>
        </w:rPr>
      </w:pPr>
      <w:r>
        <w:rPr>
          <w:sz w:val="20"/>
        </w:rPr>
        <w:t>Gutter</w:t>
      </w:r>
      <w:r>
        <w:rPr>
          <w:sz w:val="20"/>
        </w:rPr>
        <w:tab/>
      </w:r>
      <w:r>
        <w:rPr>
          <w:sz w:val="20"/>
        </w:rPr>
        <w:tab/>
      </w:r>
      <w:r>
        <w:rPr>
          <w:sz w:val="20"/>
        </w:rPr>
        <w:tab/>
        <w:t>0.5 cm</w:t>
      </w:r>
    </w:p>
    <w:p w14:paraId="56102AFC" w14:textId="77777777" w:rsidR="003C31D8" w:rsidRDefault="003C3267">
      <w:pPr>
        <w:ind w:left="720"/>
        <w:jc w:val="both"/>
        <w:rPr>
          <w:sz w:val="20"/>
        </w:rPr>
      </w:pPr>
      <w:r>
        <w:rPr>
          <w:sz w:val="20"/>
        </w:rPr>
        <w:t>Header</w:t>
      </w:r>
      <w:r>
        <w:rPr>
          <w:sz w:val="20"/>
        </w:rPr>
        <w:tab/>
      </w:r>
      <w:r>
        <w:rPr>
          <w:sz w:val="20"/>
        </w:rPr>
        <w:tab/>
      </w:r>
      <w:r>
        <w:rPr>
          <w:sz w:val="20"/>
        </w:rPr>
        <w:tab/>
        <w:t>1 cm</w:t>
      </w:r>
    </w:p>
    <w:p w14:paraId="454DF172" w14:textId="77777777" w:rsidR="003C31D8" w:rsidRDefault="003C3267">
      <w:pPr>
        <w:ind w:left="720"/>
        <w:jc w:val="both"/>
        <w:rPr>
          <w:sz w:val="20"/>
        </w:rPr>
      </w:pPr>
      <w:r>
        <w:rPr>
          <w:sz w:val="20"/>
        </w:rPr>
        <w:t>Footer</w:t>
      </w:r>
      <w:r>
        <w:rPr>
          <w:sz w:val="20"/>
        </w:rPr>
        <w:tab/>
      </w:r>
      <w:r>
        <w:rPr>
          <w:sz w:val="20"/>
        </w:rPr>
        <w:tab/>
      </w:r>
      <w:r>
        <w:rPr>
          <w:sz w:val="20"/>
        </w:rPr>
        <w:tab/>
        <w:t>1 cm</w:t>
      </w:r>
    </w:p>
    <w:p w14:paraId="5A346B78" w14:textId="77777777" w:rsidR="003C31D8" w:rsidRDefault="003C31D8">
      <w:pPr>
        <w:jc w:val="both"/>
        <w:rPr>
          <w:sz w:val="20"/>
        </w:rPr>
      </w:pPr>
    </w:p>
    <w:p w14:paraId="280BB842" w14:textId="77777777" w:rsidR="003C31D8" w:rsidRDefault="003C3267">
      <w:pPr>
        <w:jc w:val="both"/>
        <w:rPr>
          <w:sz w:val="20"/>
        </w:rPr>
      </w:pPr>
      <w:r>
        <w:rPr>
          <w:sz w:val="20"/>
        </w:rPr>
        <w:t>Note that the margins have been mirrored.</w:t>
      </w:r>
    </w:p>
    <w:p w14:paraId="64A87166" w14:textId="77777777" w:rsidR="003C31D8" w:rsidRDefault="003C31D8">
      <w:pPr>
        <w:jc w:val="both"/>
        <w:rPr>
          <w:sz w:val="20"/>
        </w:rPr>
      </w:pPr>
    </w:p>
    <w:p w14:paraId="2D134374" w14:textId="77777777" w:rsidR="003C31D8" w:rsidRDefault="003C3267">
      <w:pPr>
        <w:jc w:val="both"/>
        <w:rPr>
          <w:sz w:val="20"/>
        </w:rPr>
      </w:pPr>
      <w:r>
        <w:rPr>
          <w:sz w:val="20"/>
        </w:rPr>
        <w:t>The double column setup is as follows:</w:t>
      </w:r>
    </w:p>
    <w:p w14:paraId="570F741C" w14:textId="77777777" w:rsidR="003C31D8" w:rsidRDefault="003C31D8">
      <w:pPr>
        <w:jc w:val="both"/>
        <w:rPr>
          <w:sz w:val="20"/>
        </w:rPr>
      </w:pPr>
    </w:p>
    <w:p w14:paraId="06E62E24" w14:textId="77777777" w:rsidR="003C31D8" w:rsidRDefault="003C3267">
      <w:pPr>
        <w:ind w:left="720"/>
        <w:jc w:val="both"/>
        <w:rPr>
          <w:sz w:val="20"/>
        </w:rPr>
      </w:pPr>
      <w:r>
        <w:rPr>
          <w:sz w:val="20"/>
        </w:rPr>
        <w:t>Column Width</w:t>
      </w:r>
      <w:r>
        <w:rPr>
          <w:sz w:val="20"/>
        </w:rPr>
        <w:tab/>
      </w:r>
      <w:r>
        <w:rPr>
          <w:sz w:val="20"/>
        </w:rPr>
        <w:tab/>
        <w:t>8.15 cm</w:t>
      </w:r>
    </w:p>
    <w:p w14:paraId="4784D7FF" w14:textId="77777777" w:rsidR="003C31D8" w:rsidRDefault="003C3267">
      <w:pPr>
        <w:ind w:left="720"/>
        <w:jc w:val="both"/>
        <w:rPr>
          <w:sz w:val="20"/>
        </w:rPr>
      </w:pPr>
      <w:r>
        <w:rPr>
          <w:sz w:val="20"/>
        </w:rPr>
        <w:t>Column Spacing</w:t>
      </w:r>
      <w:r>
        <w:rPr>
          <w:sz w:val="20"/>
        </w:rPr>
        <w:tab/>
      </w:r>
      <w:r>
        <w:rPr>
          <w:sz w:val="20"/>
        </w:rPr>
        <w:tab/>
        <w:t>0.8 cm</w:t>
      </w:r>
    </w:p>
    <w:p w14:paraId="4E5F1EF6" w14:textId="77777777" w:rsidR="003C31D8" w:rsidRDefault="003C3267">
      <w:pPr>
        <w:ind w:left="720"/>
        <w:jc w:val="both"/>
        <w:rPr>
          <w:sz w:val="20"/>
        </w:rPr>
      </w:pPr>
      <w:r>
        <w:rPr>
          <w:sz w:val="20"/>
        </w:rPr>
        <w:t>Equal width columns</w:t>
      </w:r>
    </w:p>
    <w:p w14:paraId="3233AE97" w14:textId="77777777" w:rsidR="003C31D8" w:rsidRDefault="003C31D8">
      <w:pPr>
        <w:jc w:val="both"/>
        <w:rPr>
          <w:sz w:val="20"/>
        </w:rPr>
      </w:pPr>
    </w:p>
    <w:p w14:paraId="03BDADED" w14:textId="77777777" w:rsidR="003C31D8" w:rsidRDefault="003C3267">
      <w:pPr>
        <w:jc w:val="both"/>
        <w:rPr>
          <w:sz w:val="20"/>
        </w:rPr>
      </w:pPr>
      <w:r>
        <w:rPr>
          <w:sz w:val="20"/>
        </w:rPr>
        <w:t>3.3</w:t>
      </w:r>
      <w:r>
        <w:rPr>
          <w:sz w:val="20"/>
        </w:rPr>
        <w:tab/>
        <w:t>PAGE NUMBERS</w:t>
      </w:r>
    </w:p>
    <w:p w14:paraId="1EC61320" w14:textId="77777777" w:rsidR="003C31D8" w:rsidRDefault="003C31D8">
      <w:pPr>
        <w:jc w:val="both"/>
        <w:rPr>
          <w:sz w:val="20"/>
        </w:rPr>
      </w:pPr>
    </w:p>
    <w:p w14:paraId="2FD864AE" w14:textId="77777777" w:rsidR="003C31D8" w:rsidRDefault="003C3267">
      <w:pPr>
        <w:jc w:val="both"/>
        <w:rPr>
          <w:sz w:val="20"/>
        </w:rPr>
      </w:pPr>
      <w:r>
        <w:rPr>
          <w:sz w:val="20"/>
        </w:rPr>
        <w:t>Submissions should not be page numbered.  These will be inserted before publication.</w:t>
      </w:r>
    </w:p>
    <w:p w14:paraId="1B9B2794" w14:textId="77777777" w:rsidR="003C31D8" w:rsidRDefault="003C31D8">
      <w:pPr>
        <w:jc w:val="both"/>
        <w:rPr>
          <w:sz w:val="20"/>
        </w:rPr>
      </w:pPr>
    </w:p>
    <w:p w14:paraId="2A4A0D5E" w14:textId="77777777" w:rsidR="003C31D8" w:rsidRDefault="003C31D8">
      <w:pPr>
        <w:jc w:val="both"/>
        <w:rPr>
          <w:sz w:val="20"/>
        </w:rPr>
      </w:pPr>
    </w:p>
    <w:p w14:paraId="75EF9641" w14:textId="77777777" w:rsidR="003C31D8" w:rsidRDefault="003C3267">
      <w:pPr>
        <w:jc w:val="both"/>
        <w:rPr>
          <w:sz w:val="20"/>
        </w:rPr>
      </w:pPr>
      <w:r>
        <w:rPr>
          <w:sz w:val="20"/>
        </w:rPr>
        <w:t>3.4</w:t>
      </w:r>
      <w:r>
        <w:rPr>
          <w:sz w:val="20"/>
        </w:rPr>
        <w:tab/>
        <w:t>FIGURES</w:t>
      </w:r>
    </w:p>
    <w:p w14:paraId="036423EB" w14:textId="77777777" w:rsidR="003C31D8" w:rsidRDefault="003C31D8">
      <w:pPr>
        <w:jc w:val="both"/>
        <w:rPr>
          <w:sz w:val="20"/>
        </w:rPr>
      </w:pPr>
    </w:p>
    <w:p w14:paraId="33C29BDB" w14:textId="77777777" w:rsidR="003C31D8" w:rsidRDefault="003C3267">
      <w:pPr>
        <w:jc w:val="both"/>
        <w:rPr>
          <w:sz w:val="20"/>
        </w:rPr>
      </w:pPr>
      <w:r>
        <w:rPr>
          <w:sz w:val="20"/>
        </w:rPr>
        <w:t>3.4 (a)</w:t>
      </w:r>
      <w:r>
        <w:rPr>
          <w:sz w:val="20"/>
        </w:rPr>
        <w:tab/>
        <w:t>General Guidelines</w:t>
      </w:r>
    </w:p>
    <w:p w14:paraId="4BE1DDD9" w14:textId="77777777" w:rsidR="003C31D8" w:rsidRDefault="003C3267">
      <w:pPr>
        <w:jc w:val="both"/>
        <w:rPr>
          <w:sz w:val="20"/>
        </w:rPr>
      </w:pPr>
      <w:r>
        <w:rPr>
          <w:sz w:val="20"/>
        </w:rPr>
        <w:t>There should be no more than 10 graphs/tables/diagrams/ illustrations/photographs per paper.</w:t>
      </w:r>
    </w:p>
    <w:p w14:paraId="3308BE00" w14:textId="77777777" w:rsidR="003C31D8" w:rsidRDefault="003C31D8">
      <w:pPr>
        <w:jc w:val="both"/>
        <w:rPr>
          <w:sz w:val="20"/>
        </w:rPr>
      </w:pPr>
    </w:p>
    <w:p w14:paraId="716DDC9D" w14:textId="77777777" w:rsidR="003C31D8" w:rsidRDefault="003C3267">
      <w:pPr>
        <w:jc w:val="both"/>
        <w:rPr>
          <w:sz w:val="20"/>
        </w:rPr>
      </w:pPr>
      <w:r>
        <w:rPr>
          <w:sz w:val="20"/>
        </w:rPr>
        <w:t>All figures should be consecutively numbered and clearly referenced in the text. Captions should be typed underneath each figure, e.g. Figure 1: [Description].</w:t>
      </w:r>
    </w:p>
    <w:p w14:paraId="1EB57257" w14:textId="77777777" w:rsidR="003C31D8" w:rsidRDefault="003C31D8">
      <w:pPr>
        <w:jc w:val="both"/>
        <w:rPr>
          <w:sz w:val="20"/>
        </w:rPr>
      </w:pPr>
    </w:p>
    <w:p w14:paraId="31F03E76" w14:textId="77777777" w:rsidR="003C31D8" w:rsidRDefault="003C3267">
      <w:pPr>
        <w:jc w:val="both"/>
        <w:rPr>
          <w:sz w:val="20"/>
        </w:rPr>
      </w:pPr>
      <w:r>
        <w:rPr>
          <w:sz w:val="20"/>
        </w:rPr>
        <w:t>Figures may be positioned in the main body of the text or after the text.  Text within figures should be of a size to allow legibility even if reduced.</w:t>
      </w:r>
    </w:p>
    <w:p w14:paraId="6898F9F3" w14:textId="77777777" w:rsidR="003C31D8" w:rsidRDefault="003C31D8">
      <w:pPr>
        <w:jc w:val="both"/>
        <w:rPr>
          <w:sz w:val="20"/>
        </w:rPr>
      </w:pPr>
    </w:p>
    <w:p w14:paraId="4FB9CB40" w14:textId="77777777" w:rsidR="003C31D8" w:rsidRDefault="003C3267">
      <w:pPr>
        <w:jc w:val="both"/>
        <w:rPr>
          <w:sz w:val="20"/>
        </w:rPr>
      </w:pPr>
      <w:r>
        <w:rPr>
          <w:sz w:val="20"/>
        </w:rPr>
        <w:t>References to figures in the main text should be in the form “…in Figure 1……”</w:t>
      </w:r>
    </w:p>
    <w:p w14:paraId="25B72646" w14:textId="77777777" w:rsidR="003C31D8" w:rsidRDefault="003C31D8">
      <w:pPr>
        <w:jc w:val="both"/>
        <w:rPr>
          <w:sz w:val="20"/>
        </w:rPr>
      </w:pPr>
    </w:p>
    <w:p w14:paraId="7E4424F7" w14:textId="77777777" w:rsidR="003C31D8" w:rsidRDefault="003C3267">
      <w:pPr>
        <w:jc w:val="both"/>
        <w:rPr>
          <w:sz w:val="20"/>
        </w:rPr>
      </w:pPr>
      <w:r>
        <w:rPr>
          <w:sz w:val="20"/>
        </w:rPr>
        <w:t>3.4 (b)</w:t>
      </w:r>
      <w:r>
        <w:rPr>
          <w:sz w:val="20"/>
        </w:rPr>
        <w:tab/>
        <w:t>Figure Format</w:t>
      </w:r>
    </w:p>
    <w:p w14:paraId="174B1A42" w14:textId="77777777" w:rsidR="003C31D8" w:rsidRDefault="003C31D8">
      <w:pPr>
        <w:jc w:val="both"/>
        <w:rPr>
          <w:sz w:val="20"/>
        </w:rPr>
      </w:pPr>
    </w:p>
    <w:p w14:paraId="373B19A3" w14:textId="49071E62" w:rsidR="003C31D8" w:rsidRDefault="003A2AA6">
      <w:pPr>
        <w:jc w:val="both"/>
        <w:rPr>
          <w:sz w:val="20"/>
        </w:rPr>
      </w:pPr>
      <w:r>
        <w:rPr>
          <w:noProof/>
          <w:lang w:val="en-AU" w:eastAsia="ko-KR"/>
        </w:rPr>
        <w:drawing>
          <wp:anchor distT="0" distB="0" distL="114300" distR="114300" simplePos="0" relativeHeight="251657728" behindDoc="0" locked="0" layoutInCell="1" hidden="0" allowOverlap="1" wp14:anchorId="5A06AA22" wp14:editId="06D307F1">
            <wp:simplePos x="0" y="0"/>
            <wp:positionH relativeFrom="column">
              <wp:posOffset>12700</wp:posOffset>
            </wp:positionH>
            <wp:positionV relativeFrom="paragraph">
              <wp:posOffset>555625</wp:posOffset>
            </wp:positionV>
            <wp:extent cx="2701925" cy="979170"/>
            <wp:effectExtent l="0" t="0" r="3175" b="0"/>
            <wp:wrapSquare wrapText="bothSides"/>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1">
                      <a:extLst>
                        <a:ext uri="{28A0092B-C50C-407E-A947-70E740481C1C}">
                          <a14:useLocalDpi xmlns:a14="http://schemas.microsoft.com/office/drawing/2010/main" val="0"/>
                        </a:ext>
                      </a:extLst>
                    </a:blip>
                    <a:srcRect/>
                    <a:stretch>
                      <a:fillRect/>
                    </a:stretch>
                  </pic:blipFill>
                  <pic:spPr>
                    <a:xfrm>
                      <a:off x="0" y="0"/>
                      <a:ext cx="2701925" cy="979170"/>
                    </a:xfrm>
                    <a:prstGeom prst="rect">
                      <a:avLst/>
                    </a:prstGeom>
                    <a:noFill/>
                  </pic:spPr>
                </pic:pic>
              </a:graphicData>
            </a:graphic>
          </wp:anchor>
        </w:drawing>
      </w:r>
      <w:r w:rsidR="003C3267">
        <w:rPr>
          <w:noProof/>
          <w:lang w:val="en-AU" w:eastAsia="ko-KR"/>
        </w:rPr>
        <mc:AlternateContent>
          <mc:Choice Requires="wps">
            <w:drawing>
              <wp:anchor distT="0" distB="0" distL="114300" distR="114300" simplePos="0" relativeHeight="251658752" behindDoc="0" locked="0" layoutInCell="1" hidden="0" allowOverlap="1" wp14:anchorId="353F2115" wp14:editId="51E5053C">
                <wp:simplePos x="0" y="0"/>
                <wp:positionH relativeFrom="column">
                  <wp:posOffset>12700</wp:posOffset>
                </wp:positionH>
                <wp:positionV relativeFrom="paragraph">
                  <wp:posOffset>1620520</wp:posOffset>
                </wp:positionV>
                <wp:extent cx="2701925" cy="444500"/>
                <wp:effectExtent l="0" t="0" r="0" b="0"/>
                <wp:wrapSquare wrapText="bothSides"/>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1925" cy="444500"/>
                        </a:xfrm>
                        <a:prstGeom prst="rect">
                          <a:avLst/>
                        </a:prstGeom>
                        <a:solidFill>
                          <a:srgbClr val="FFFFFF"/>
                        </a:solidFill>
                        <a:ln>
                          <a:noFill/>
                        </a:ln>
                      </wps:spPr>
                      <wps:txbx>
                        <w:txbxContent>
                          <w:p w14:paraId="140F1D9C" w14:textId="77777777" w:rsidR="003C31D8" w:rsidRDefault="003C3267">
                            <w:pPr>
                              <w:pStyle w:val="Caption"/>
                              <w:jc w:val="center"/>
                              <w:rPr>
                                <w:b w:val="0"/>
                                <w:bCs/>
                                <w:noProof/>
                                <w:sz w:val="20"/>
                              </w:rPr>
                            </w:pPr>
                            <w:r>
                              <w:rPr>
                                <w:b w:val="0"/>
                                <w:bCs/>
                                <w:sz w:val="20"/>
                              </w:rPr>
                              <w:t xml:space="preserve">Figure </w:t>
                            </w:r>
                            <w:r>
                              <w:rPr>
                                <w:b w:val="0"/>
                                <w:bCs/>
                                <w:sz w:val="20"/>
                              </w:rPr>
                              <w:fldChar w:fldCharType="begin"/>
                            </w:r>
                            <w:r>
                              <w:rPr>
                                <w:b w:val="0"/>
                                <w:bCs/>
                                <w:sz w:val="20"/>
                              </w:rPr>
                              <w:instrText xml:space="preserve"> SEQ Figure \* ARABIC </w:instrText>
                            </w:r>
                            <w:r>
                              <w:rPr>
                                <w:b w:val="0"/>
                                <w:bCs/>
                                <w:sz w:val="20"/>
                              </w:rPr>
                              <w:fldChar w:fldCharType="separate"/>
                            </w:r>
                            <w:r>
                              <w:rPr>
                                <w:b w:val="0"/>
                                <w:bCs/>
                                <w:noProof/>
                                <w:sz w:val="20"/>
                              </w:rPr>
                              <w:t>1</w:t>
                            </w:r>
                            <w:r>
                              <w:rPr>
                                <w:b w:val="0"/>
                                <w:bCs/>
                                <w:sz w:val="20"/>
                              </w:rPr>
                              <w:fldChar w:fldCharType="end"/>
                            </w:r>
                            <w:r>
                              <w:rPr>
                                <w:b w:val="0"/>
                                <w:bCs/>
                                <w:sz w:val="20"/>
                              </w:rPr>
                              <w:t>: should be displayed in this format below the figure (note the centre alignment)</w:t>
                            </w:r>
                          </w:p>
                        </w:txbxContent>
                      </wps:txbx>
                      <wps:bodyPr rot="0" vert="horz" wrap="square" lIns="0" tIns="0" rIns="0" bIns="0" anchor="t" upright="1">
                        <a:spAutoFit/>
                      </wps:bodyPr>
                    </wps:wsp>
                  </a:graphicData>
                </a:graphic>
              </wp:anchor>
            </w:drawing>
          </mc:Choice>
          <mc:Fallback>
            <w:pict>
              <v:rect w14:anchorId="353F2115" id="shape1026" o:spid="_x0000_s1027" style="position:absolute;left:0;text-align:left;margin-left:1pt;margin-top:127.6pt;width:212.75pt;height: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UHyAEAAIQDAAAOAAAAZHJzL2Uyb0RvYy54bWysU9uO0zAQfUfiHyy/06RVl0vUdIVYFSGt&#10;YKVdPsB1nMTC8ZgZt0n5esZu013BGyIP1tx8fM7MZHM7DU4cDZIFX8vlopTCeA2N9V0tvz/t3ryX&#10;gqLyjXLgTS1PhuTt9vWrzRgqs4IeXGNQMIinagy17GMMVVGQ7s2gaAHBeE62gIOK7GJXNKhGRh9c&#10;sSrLt8UI2AQEbYg4endOym3Gb1uj47e2JROFqyVzi/nEfO7TWWw3qupQhd7qCw31DywGZT0/eoW6&#10;U1GJA9q/oAarEQjauNAwFNC2VpusgdUsyz/UPPYqmKyFm0Ph2ib6f7D66/ExPGCiTuEe9A/ijhRj&#10;oOqaSQ5daqYWh1TLxMWUu3i6dtFMUWgOrt6Vyw+rGyk059br9U2Z21yoar4dkOJnA4NIRi2Rp5Sb&#10;p473FNP7qppLMjFwttlZ57KD3f6TQ3FUPNFd/tIQ+Qq9LHM+FXtI187pFMnCzlqSqjjtJ2Eb3tsE&#10;kSJ7aE4PKBDOi8KLzUYP+EuKkZeklvTzoNBI4b54nkLaqNnA2djPhvKar9YySnEIaLuesZZZKIWP&#10;h8jcstjndy8EedRZ0GUt0y699HPV88+z/Q0AAP//AwBQSwMEFAAGAAgAAAAhADa5suXdAAAACQEA&#10;AA8AAABkcnMvZG93bnJldi54bWxMj81Ow0AMhO9IvMPKSNzoplvSRiGbqiBxJy0Xbm7WJIH9ibLb&#10;NvD0mBOcLHtG42+q7eysONMUh+A1LBcZCPJtMIPvNLwenu8KEDGhN2iDJw1fFGFbX19VWJpw8Q2d&#10;96kTHOJjiRr6lMZSytj25DAuwkietfcwOUy8Tp00E1443FmpsmwtHQ6eP/Q40lNP7ef+5DS84GNj&#10;V8VhlxfdRr2tlx9mbr61vr2Zdw8gEs3pzwy/+IwONTMdw8mbKKwGxU0SjzxXIFi/V5scxFHDSvFF&#10;1pX836D+AQAA//8DAFBLAQItABQABgAIAAAAIQC2gziS/gAAAOEBAAATAAAAAAAAAAAAAAAAAAAA&#10;AABbQ29udGVudF9UeXBlc10ueG1sUEsBAi0AFAAGAAgAAAAhADj9If/WAAAAlAEAAAsAAAAAAAAA&#10;AAAAAAAALwEAAF9yZWxzLy5yZWxzUEsBAi0AFAAGAAgAAAAhACFZZQfIAQAAhAMAAA4AAAAAAAAA&#10;AAAAAAAALgIAAGRycy9lMm9Eb2MueG1sUEsBAi0AFAAGAAgAAAAhADa5suXdAAAACQEAAA8AAAAA&#10;AAAAAAAAAAAAIgQAAGRycy9kb3ducmV2LnhtbFBLBQYAAAAABAAEAPMAAAAsBQAAAAA=&#10;" stroked="f">
                <v:textbox style="mso-fit-shape-to-text:t" inset="0,0,0,0">
                  <w:txbxContent>
                    <w:p w14:paraId="140F1D9C" w14:textId="77777777" w:rsidR="003C31D8" w:rsidRDefault="003C3267">
                      <w:pPr>
                        <w:pStyle w:val="Caption"/>
                        <w:jc w:val="center"/>
                        <w:rPr>
                          <w:b w:val="0"/>
                          <w:bCs/>
                          <w:noProof/>
                          <w:sz w:val="20"/>
                        </w:rPr>
                      </w:pPr>
                      <w:r>
                        <w:rPr>
                          <w:b w:val="0"/>
                          <w:bCs/>
                          <w:sz w:val="20"/>
                        </w:rPr>
                        <w:t xml:space="preserve">Figure </w:t>
                      </w:r>
                      <w:r>
                        <w:rPr>
                          <w:b w:val="0"/>
                          <w:bCs/>
                          <w:sz w:val="20"/>
                        </w:rPr>
                        <w:fldChar w:fldCharType="begin"/>
                      </w:r>
                      <w:r>
                        <w:rPr>
                          <w:b w:val="0"/>
                          <w:bCs/>
                          <w:sz w:val="20"/>
                        </w:rPr>
                        <w:instrText xml:space="preserve"> SEQ Figure \* ARABIC </w:instrText>
                      </w:r>
                      <w:r>
                        <w:rPr>
                          <w:b w:val="0"/>
                          <w:bCs/>
                          <w:sz w:val="20"/>
                        </w:rPr>
                        <w:fldChar w:fldCharType="separate"/>
                      </w:r>
                      <w:r>
                        <w:rPr>
                          <w:b w:val="0"/>
                          <w:bCs/>
                          <w:noProof/>
                          <w:sz w:val="20"/>
                        </w:rPr>
                        <w:t>1</w:t>
                      </w:r>
                      <w:r>
                        <w:rPr>
                          <w:b w:val="0"/>
                          <w:bCs/>
                          <w:sz w:val="20"/>
                        </w:rPr>
                        <w:fldChar w:fldCharType="end"/>
                      </w:r>
                      <w:r>
                        <w:rPr>
                          <w:b w:val="0"/>
                          <w:bCs/>
                          <w:sz w:val="20"/>
                        </w:rPr>
                        <w:t>: should be displayed in this format below the figure (note the centre alignment)</w:t>
                      </w:r>
                    </w:p>
                  </w:txbxContent>
                </v:textbox>
                <w10:wrap type="square"/>
              </v:rect>
            </w:pict>
          </mc:Fallback>
        </mc:AlternateContent>
      </w:r>
      <w:r w:rsidR="003C3267">
        <w:rPr>
          <w:sz w:val="20"/>
        </w:rPr>
        <w:t>Figures should normally be produced electronically, in JPEG, GIF, Bitmap or TIFF formats, and inserted in to the text. The example of the figure is below.</w:t>
      </w:r>
    </w:p>
    <w:p w14:paraId="35173F59" w14:textId="77777777" w:rsidR="003A2AA6" w:rsidRDefault="003A2AA6" w:rsidP="003A2AA6">
      <w:pPr>
        <w:jc w:val="both"/>
        <w:rPr>
          <w:sz w:val="20"/>
        </w:rPr>
      </w:pPr>
      <w:r>
        <w:rPr>
          <w:sz w:val="20"/>
        </w:rPr>
        <w:t>3.4 (c)</w:t>
      </w:r>
      <w:r>
        <w:rPr>
          <w:sz w:val="20"/>
        </w:rPr>
        <w:tab/>
        <w:t>Colour</w:t>
      </w:r>
    </w:p>
    <w:p w14:paraId="23A45D26" w14:textId="77777777" w:rsidR="003A2AA6" w:rsidRDefault="003A2AA6">
      <w:pPr>
        <w:jc w:val="both"/>
        <w:rPr>
          <w:sz w:val="20"/>
        </w:rPr>
      </w:pPr>
    </w:p>
    <w:p w14:paraId="261EF556" w14:textId="17B8B27E" w:rsidR="003C31D8" w:rsidRDefault="003C3267">
      <w:pPr>
        <w:jc w:val="both"/>
        <w:rPr>
          <w:sz w:val="20"/>
        </w:rPr>
      </w:pPr>
      <w:r>
        <w:rPr>
          <w:sz w:val="20"/>
        </w:rPr>
        <w:t>Coloured figures will be reproduced in full colour in the CD-ROM and online versions of the Transactions only.   Figures in the printed version will be in black and white.</w:t>
      </w:r>
    </w:p>
    <w:p w14:paraId="0CB6B6BE" w14:textId="77777777" w:rsidR="003C31D8" w:rsidRDefault="003C31D8">
      <w:pPr>
        <w:jc w:val="both"/>
        <w:rPr>
          <w:sz w:val="20"/>
        </w:rPr>
      </w:pPr>
    </w:p>
    <w:p w14:paraId="588D49F9" w14:textId="77777777" w:rsidR="003C31D8" w:rsidRDefault="003C3267">
      <w:pPr>
        <w:jc w:val="both"/>
        <w:rPr>
          <w:sz w:val="20"/>
        </w:rPr>
      </w:pPr>
      <w:r>
        <w:rPr>
          <w:sz w:val="20"/>
        </w:rPr>
        <w:t>Colour may be used in the printed proceedings where it significantly improves the understanding of the paper.  Authors will be required to cover the full costs incurred with colour printing.  Authors wishing to use colour should inform the Editor when submitting the paper/technical note, when they will be informed of the cost. In some cases the Editor may require colour to be used where it is felt essential for clarity.</w:t>
      </w:r>
    </w:p>
    <w:p w14:paraId="3F5BC314" w14:textId="77777777" w:rsidR="003C31D8" w:rsidRDefault="003C31D8">
      <w:pPr>
        <w:jc w:val="both"/>
        <w:rPr>
          <w:sz w:val="20"/>
        </w:rPr>
      </w:pPr>
    </w:p>
    <w:p w14:paraId="3E57A624" w14:textId="77777777" w:rsidR="003C31D8" w:rsidRDefault="003C3267">
      <w:pPr>
        <w:jc w:val="both"/>
        <w:rPr>
          <w:sz w:val="20"/>
        </w:rPr>
      </w:pPr>
      <w:r>
        <w:rPr>
          <w:sz w:val="20"/>
        </w:rPr>
        <w:t>3.5</w:t>
      </w:r>
      <w:r>
        <w:rPr>
          <w:sz w:val="20"/>
        </w:rPr>
        <w:tab/>
        <w:t>LISTS</w:t>
      </w:r>
    </w:p>
    <w:p w14:paraId="438D7EAE" w14:textId="77777777" w:rsidR="003C31D8" w:rsidRDefault="003C31D8">
      <w:pPr>
        <w:jc w:val="both"/>
        <w:rPr>
          <w:sz w:val="20"/>
        </w:rPr>
      </w:pPr>
    </w:p>
    <w:p w14:paraId="2641BD9E" w14:textId="77777777" w:rsidR="003C31D8" w:rsidRDefault="003C3267">
      <w:pPr>
        <w:jc w:val="both"/>
        <w:rPr>
          <w:sz w:val="20"/>
        </w:rPr>
      </w:pPr>
      <w:r>
        <w:rPr>
          <w:sz w:val="20"/>
        </w:rPr>
        <w:t>Bullets should be used for lists, and not numbers.</w:t>
      </w:r>
    </w:p>
    <w:p w14:paraId="43141929" w14:textId="77777777" w:rsidR="003C31D8" w:rsidRDefault="003C3267">
      <w:pPr>
        <w:jc w:val="both"/>
        <w:rPr>
          <w:sz w:val="20"/>
        </w:rPr>
      </w:pPr>
      <w:r>
        <w:rPr>
          <w:sz w:val="20"/>
        </w:rPr>
        <w:t>To be referenced in the text, if necessary, in the style of “…the second bullet point….”</w:t>
      </w:r>
    </w:p>
    <w:p w14:paraId="75160DA9" w14:textId="77777777" w:rsidR="003C31D8" w:rsidRDefault="003C31D8">
      <w:pPr>
        <w:jc w:val="both"/>
        <w:rPr>
          <w:sz w:val="20"/>
        </w:rPr>
      </w:pPr>
    </w:p>
    <w:p w14:paraId="6A170F71" w14:textId="77777777" w:rsidR="003C31D8" w:rsidRDefault="003C3267">
      <w:pPr>
        <w:numPr>
          <w:ilvl w:val="1"/>
          <w:numId w:val="1"/>
        </w:numPr>
        <w:jc w:val="both"/>
        <w:rPr>
          <w:sz w:val="20"/>
        </w:rPr>
      </w:pPr>
      <w:r>
        <w:rPr>
          <w:sz w:val="20"/>
        </w:rPr>
        <w:t>MATHEMATICS</w:t>
      </w:r>
    </w:p>
    <w:p w14:paraId="11B8566B" w14:textId="77777777" w:rsidR="003C31D8" w:rsidRDefault="003C31D8">
      <w:pPr>
        <w:jc w:val="both"/>
        <w:rPr>
          <w:sz w:val="20"/>
        </w:rPr>
      </w:pPr>
    </w:p>
    <w:p w14:paraId="67D7FDB7" w14:textId="77777777" w:rsidR="003C31D8" w:rsidRDefault="003C3267">
      <w:pPr>
        <w:jc w:val="both"/>
        <w:rPr>
          <w:sz w:val="20"/>
        </w:rPr>
      </w:pPr>
      <w:r>
        <w:rPr>
          <w:sz w:val="20"/>
        </w:rPr>
        <w:t>All mathematical symbols should be in italics, with subscripts and super scripts in normal font.</w:t>
      </w:r>
    </w:p>
    <w:p w14:paraId="642D542F" w14:textId="77777777" w:rsidR="003C31D8" w:rsidRDefault="003C31D8">
      <w:pPr>
        <w:ind w:left="720"/>
        <w:jc w:val="both"/>
        <w:rPr>
          <w:sz w:val="20"/>
        </w:rPr>
      </w:pPr>
    </w:p>
    <w:p w14:paraId="3A036ED5" w14:textId="77777777" w:rsidR="003C31D8" w:rsidRDefault="003C3267">
      <w:pPr>
        <w:numPr>
          <w:ilvl w:val="1"/>
          <w:numId w:val="1"/>
        </w:numPr>
        <w:jc w:val="both"/>
        <w:rPr>
          <w:sz w:val="20"/>
        </w:rPr>
      </w:pPr>
      <w:r>
        <w:rPr>
          <w:sz w:val="20"/>
        </w:rPr>
        <w:t>TABLES</w:t>
      </w:r>
    </w:p>
    <w:p w14:paraId="30BFC077" w14:textId="77777777" w:rsidR="003C31D8" w:rsidRDefault="003C31D8">
      <w:pPr>
        <w:jc w:val="both"/>
        <w:rPr>
          <w:sz w:val="20"/>
        </w:rPr>
      </w:pPr>
    </w:p>
    <w:p w14:paraId="47475BF6" w14:textId="77777777" w:rsidR="003C31D8" w:rsidRDefault="003C3267">
      <w:pPr>
        <w:jc w:val="both"/>
        <w:rPr>
          <w:sz w:val="20"/>
        </w:rPr>
      </w:pPr>
      <w:r>
        <w:rPr>
          <w:sz w:val="20"/>
        </w:rPr>
        <w:t>All tables should be displayed in the following way:</w:t>
      </w:r>
    </w:p>
    <w:p w14:paraId="179FD831" w14:textId="77777777" w:rsidR="003C31D8" w:rsidRDefault="003C31D8">
      <w:pPr>
        <w:jc w:val="both"/>
        <w:rPr>
          <w:sz w:val="20"/>
        </w:rPr>
      </w:pPr>
    </w:p>
    <w:p w14:paraId="6A3591E3" w14:textId="77777777" w:rsidR="003C31D8" w:rsidRDefault="003C3267">
      <w:pPr>
        <w:pStyle w:val="Caption"/>
        <w:jc w:val="center"/>
        <w:rPr>
          <w:b w:val="0"/>
          <w:bCs/>
          <w:sz w:val="20"/>
        </w:rPr>
      </w:pPr>
      <w:r>
        <w:rPr>
          <w:b w:val="0"/>
          <w:bCs/>
          <w:sz w:val="20"/>
        </w:rPr>
        <w:t xml:space="preserve">Table </w:t>
      </w:r>
      <w:r>
        <w:rPr>
          <w:b w:val="0"/>
          <w:bCs/>
          <w:sz w:val="20"/>
        </w:rPr>
        <w:fldChar w:fldCharType="begin"/>
      </w:r>
      <w:r>
        <w:rPr>
          <w:b w:val="0"/>
          <w:bCs/>
          <w:sz w:val="20"/>
        </w:rPr>
        <w:instrText xml:space="preserve"> SEQ Table \* ARABIC </w:instrText>
      </w:r>
      <w:r>
        <w:rPr>
          <w:b w:val="0"/>
          <w:bCs/>
          <w:sz w:val="20"/>
        </w:rPr>
        <w:fldChar w:fldCharType="separate"/>
      </w:r>
      <w:r>
        <w:rPr>
          <w:b w:val="0"/>
          <w:bCs/>
          <w:noProof/>
          <w:sz w:val="20"/>
        </w:rPr>
        <w:t>1</w:t>
      </w:r>
      <w:r>
        <w:rPr>
          <w:b w:val="0"/>
          <w:bCs/>
          <w:sz w:val="20"/>
        </w:rPr>
        <w:fldChar w:fldCharType="end"/>
      </w:r>
      <w:r>
        <w:rPr>
          <w:b w:val="0"/>
          <w:bCs/>
          <w:sz w:val="20"/>
        </w:rPr>
        <w:t>: should be displayed in this format above the table (note the centre alignment)</w:t>
      </w:r>
    </w:p>
    <w:tbl>
      <w:tblPr>
        <w:tblW w:w="0" w:type="auto"/>
        <w:tblBorders>
          <w:top w:val="single" w:sz="4" w:space="0" w:color="auto"/>
          <w:bottom w:val="single" w:sz="4" w:space="0" w:color="auto"/>
        </w:tblBorders>
        <w:tblLook w:val="04A0" w:firstRow="1" w:lastRow="0" w:firstColumn="1" w:lastColumn="0" w:noHBand="0" w:noVBand="1"/>
      </w:tblPr>
      <w:tblGrid>
        <w:gridCol w:w="1066"/>
        <w:gridCol w:w="1066"/>
        <w:gridCol w:w="1067"/>
        <w:gridCol w:w="1067"/>
      </w:tblGrid>
      <w:tr w:rsidR="003C31D8" w14:paraId="6475987D" w14:textId="77777777">
        <w:tc>
          <w:tcPr>
            <w:tcW w:w="1120" w:type="dxa"/>
            <w:tcBorders>
              <w:bottom w:val="single" w:sz="4" w:space="0" w:color="auto"/>
            </w:tcBorders>
            <w:shd w:val="clear" w:color="auto" w:fill="auto"/>
          </w:tcPr>
          <w:p w14:paraId="242A9340" w14:textId="77777777" w:rsidR="003C31D8" w:rsidRDefault="003C3267">
            <w:pPr>
              <w:jc w:val="both"/>
              <w:rPr>
                <w:sz w:val="20"/>
              </w:rPr>
            </w:pPr>
            <w:r>
              <w:rPr>
                <w:sz w:val="20"/>
              </w:rPr>
              <w:t>Section 1</w:t>
            </w:r>
          </w:p>
        </w:tc>
        <w:tc>
          <w:tcPr>
            <w:tcW w:w="1120" w:type="dxa"/>
            <w:tcBorders>
              <w:bottom w:val="single" w:sz="4" w:space="0" w:color="auto"/>
            </w:tcBorders>
            <w:shd w:val="clear" w:color="auto" w:fill="auto"/>
          </w:tcPr>
          <w:p w14:paraId="105FB34D" w14:textId="77777777" w:rsidR="003C31D8" w:rsidRDefault="003C3267">
            <w:pPr>
              <w:jc w:val="both"/>
              <w:rPr>
                <w:sz w:val="20"/>
              </w:rPr>
            </w:pPr>
            <w:r>
              <w:rPr>
                <w:sz w:val="20"/>
              </w:rPr>
              <w:t>Section 2</w:t>
            </w:r>
          </w:p>
        </w:tc>
        <w:tc>
          <w:tcPr>
            <w:tcW w:w="1121" w:type="dxa"/>
            <w:tcBorders>
              <w:bottom w:val="single" w:sz="4" w:space="0" w:color="auto"/>
            </w:tcBorders>
            <w:shd w:val="clear" w:color="auto" w:fill="auto"/>
          </w:tcPr>
          <w:p w14:paraId="426E5B87" w14:textId="77777777" w:rsidR="003C31D8" w:rsidRDefault="003C3267">
            <w:pPr>
              <w:jc w:val="both"/>
              <w:rPr>
                <w:sz w:val="20"/>
              </w:rPr>
            </w:pPr>
            <w:r>
              <w:rPr>
                <w:sz w:val="20"/>
              </w:rPr>
              <w:t>Section 3</w:t>
            </w:r>
          </w:p>
        </w:tc>
        <w:tc>
          <w:tcPr>
            <w:tcW w:w="1121" w:type="dxa"/>
            <w:tcBorders>
              <w:bottom w:val="single" w:sz="4" w:space="0" w:color="auto"/>
            </w:tcBorders>
            <w:shd w:val="clear" w:color="auto" w:fill="auto"/>
          </w:tcPr>
          <w:p w14:paraId="1EBA199F" w14:textId="77777777" w:rsidR="003C31D8" w:rsidRDefault="003C3267">
            <w:pPr>
              <w:jc w:val="both"/>
              <w:rPr>
                <w:sz w:val="20"/>
              </w:rPr>
            </w:pPr>
            <w:r>
              <w:rPr>
                <w:sz w:val="20"/>
              </w:rPr>
              <w:t>Section 4</w:t>
            </w:r>
          </w:p>
        </w:tc>
      </w:tr>
      <w:tr w:rsidR="003C31D8" w14:paraId="47775428" w14:textId="77777777">
        <w:tc>
          <w:tcPr>
            <w:tcW w:w="1120" w:type="dxa"/>
            <w:tcBorders>
              <w:top w:val="single" w:sz="4" w:space="0" w:color="auto"/>
            </w:tcBorders>
            <w:shd w:val="clear" w:color="auto" w:fill="auto"/>
          </w:tcPr>
          <w:p w14:paraId="0E67E84D" w14:textId="77777777" w:rsidR="003C31D8" w:rsidRDefault="003C3267">
            <w:pPr>
              <w:jc w:val="both"/>
              <w:rPr>
                <w:sz w:val="20"/>
              </w:rPr>
            </w:pPr>
            <w:r>
              <w:rPr>
                <w:sz w:val="20"/>
              </w:rPr>
              <w:t>a</w:t>
            </w:r>
          </w:p>
        </w:tc>
        <w:tc>
          <w:tcPr>
            <w:tcW w:w="1120" w:type="dxa"/>
            <w:tcBorders>
              <w:top w:val="single" w:sz="4" w:space="0" w:color="auto"/>
            </w:tcBorders>
            <w:shd w:val="clear" w:color="auto" w:fill="auto"/>
          </w:tcPr>
          <w:p w14:paraId="4347933C" w14:textId="77777777" w:rsidR="003C31D8" w:rsidRDefault="003C3267">
            <w:pPr>
              <w:jc w:val="both"/>
              <w:rPr>
                <w:sz w:val="20"/>
              </w:rPr>
            </w:pPr>
            <w:r>
              <w:rPr>
                <w:sz w:val="20"/>
              </w:rPr>
              <w:t>b</w:t>
            </w:r>
          </w:p>
        </w:tc>
        <w:tc>
          <w:tcPr>
            <w:tcW w:w="1121" w:type="dxa"/>
            <w:tcBorders>
              <w:top w:val="single" w:sz="4" w:space="0" w:color="auto"/>
            </w:tcBorders>
            <w:shd w:val="clear" w:color="auto" w:fill="auto"/>
          </w:tcPr>
          <w:p w14:paraId="2BE846A8" w14:textId="77777777" w:rsidR="003C31D8" w:rsidRDefault="003C3267">
            <w:pPr>
              <w:jc w:val="both"/>
              <w:rPr>
                <w:sz w:val="20"/>
              </w:rPr>
            </w:pPr>
            <w:r>
              <w:rPr>
                <w:sz w:val="20"/>
              </w:rPr>
              <w:t>c</w:t>
            </w:r>
          </w:p>
        </w:tc>
        <w:tc>
          <w:tcPr>
            <w:tcW w:w="1121" w:type="dxa"/>
            <w:tcBorders>
              <w:top w:val="single" w:sz="4" w:space="0" w:color="auto"/>
            </w:tcBorders>
            <w:shd w:val="clear" w:color="auto" w:fill="auto"/>
          </w:tcPr>
          <w:p w14:paraId="08EB570D" w14:textId="77777777" w:rsidR="003C31D8" w:rsidRDefault="003C3267">
            <w:pPr>
              <w:jc w:val="both"/>
              <w:rPr>
                <w:sz w:val="20"/>
              </w:rPr>
            </w:pPr>
            <w:r>
              <w:rPr>
                <w:sz w:val="20"/>
              </w:rPr>
              <w:t>d</w:t>
            </w:r>
          </w:p>
        </w:tc>
      </w:tr>
      <w:tr w:rsidR="003C31D8" w14:paraId="6B5EE48C" w14:textId="77777777">
        <w:tc>
          <w:tcPr>
            <w:tcW w:w="1120" w:type="dxa"/>
            <w:shd w:val="clear" w:color="auto" w:fill="auto"/>
          </w:tcPr>
          <w:p w14:paraId="47E4527B" w14:textId="77777777" w:rsidR="003C31D8" w:rsidRDefault="003C3267">
            <w:pPr>
              <w:jc w:val="both"/>
              <w:rPr>
                <w:sz w:val="20"/>
              </w:rPr>
            </w:pPr>
            <w:r>
              <w:rPr>
                <w:sz w:val="20"/>
              </w:rPr>
              <w:t>e</w:t>
            </w:r>
          </w:p>
        </w:tc>
        <w:tc>
          <w:tcPr>
            <w:tcW w:w="1120" w:type="dxa"/>
            <w:shd w:val="clear" w:color="auto" w:fill="auto"/>
          </w:tcPr>
          <w:p w14:paraId="1D3D0B42" w14:textId="77777777" w:rsidR="003C31D8" w:rsidRDefault="003C3267">
            <w:pPr>
              <w:jc w:val="both"/>
              <w:rPr>
                <w:sz w:val="20"/>
              </w:rPr>
            </w:pPr>
            <w:r>
              <w:rPr>
                <w:sz w:val="20"/>
              </w:rPr>
              <w:t>f</w:t>
            </w:r>
          </w:p>
        </w:tc>
        <w:tc>
          <w:tcPr>
            <w:tcW w:w="1121" w:type="dxa"/>
            <w:shd w:val="clear" w:color="auto" w:fill="auto"/>
          </w:tcPr>
          <w:p w14:paraId="49E59CE5" w14:textId="77777777" w:rsidR="003C31D8" w:rsidRDefault="003C3267">
            <w:pPr>
              <w:jc w:val="both"/>
              <w:rPr>
                <w:sz w:val="20"/>
              </w:rPr>
            </w:pPr>
            <w:r>
              <w:rPr>
                <w:sz w:val="20"/>
              </w:rPr>
              <w:t>g</w:t>
            </w:r>
          </w:p>
        </w:tc>
        <w:tc>
          <w:tcPr>
            <w:tcW w:w="1121" w:type="dxa"/>
            <w:shd w:val="clear" w:color="auto" w:fill="auto"/>
          </w:tcPr>
          <w:p w14:paraId="08C0E6B2" w14:textId="77777777" w:rsidR="003C31D8" w:rsidRDefault="003C3267">
            <w:pPr>
              <w:jc w:val="both"/>
              <w:rPr>
                <w:sz w:val="20"/>
              </w:rPr>
            </w:pPr>
            <w:r>
              <w:rPr>
                <w:sz w:val="20"/>
              </w:rPr>
              <w:t>h</w:t>
            </w:r>
          </w:p>
        </w:tc>
      </w:tr>
      <w:tr w:rsidR="003C31D8" w14:paraId="4F15C874" w14:textId="77777777">
        <w:tc>
          <w:tcPr>
            <w:tcW w:w="1120" w:type="dxa"/>
            <w:shd w:val="clear" w:color="auto" w:fill="auto"/>
          </w:tcPr>
          <w:p w14:paraId="3272BD4E" w14:textId="77777777" w:rsidR="003C31D8" w:rsidRDefault="003C3267">
            <w:pPr>
              <w:jc w:val="both"/>
              <w:rPr>
                <w:sz w:val="20"/>
              </w:rPr>
            </w:pPr>
            <w:r>
              <w:rPr>
                <w:sz w:val="20"/>
              </w:rPr>
              <w:t>…</w:t>
            </w:r>
          </w:p>
        </w:tc>
        <w:tc>
          <w:tcPr>
            <w:tcW w:w="1120" w:type="dxa"/>
            <w:shd w:val="clear" w:color="auto" w:fill="auto"/>
          </w:tcPr>
          <w:p w14:paraId="76D52948" w14:textId="77777777" w:rsidR="003C31D8" w:rsidRDefault="003C3267">
            <w:pPr>
              <w:jc w:val="both"/>
              <w:rPr>
                <w:sz w:val="20"/>
              </w:rPr>
            </w:pPr>
            <w:r>
              <w:rPr>
                <w:sz w:val="20"/>
              </w:rPr>
              <w:t>…</w:t>
            </w:r>
          </w:p>
        </w:tc>
        <w:tc>
          <w:tcPr>
            <w:tcW w:w="1121" w:type="dxa"/>
            <w:shd w:val="clear" w:color="auto" w:fill="auto"/>
          </w:tcPr>
          <w:p w14:paraId="6A9DA817" w14:textId="77777777" w:rsidR="003C31D8" w:rsidRDefault="003C3267">
            <w:pPr>
              <w:jc w:val="both"/>
              <w:rPr>
                <w:sz w:val="20"/>
              </w:rPr>
            </w:pPr>
            <w:r>
              <w:rPr>
                <w:sz w:val="20"/>
              </w:rPr>
              <w:t>…</w:t>
            </w:r>
          </w:p>
        </w:tc>
        <w:tc>
          <w:tcPr>
            <w:tcW w:w="1121" w:type="dxa"/>
            <w:shd w:val="clear" w:color="auto" w:fill="auto"/>
          </w:tcPr>
          <w:p w14:paraId="3D465ACA" w14:textId="77777777" w:rsidR="003C31D8" w:rsidRDefault="003C3267">
            <w:pPr>
              <w:jc w:val="both"/>
              <w:rPr>
                <w:sz w:val="20"/>
              </w:rPr>
            </w:pPr>
            <w:r>
              <w:rPr>
                <w:sz w:val="20"/>
              </w:rPr>
              <w:t>…</w:t>
            </w:r>
          </w:p>
        </w:tc>
      </w:tr>
    </w:tbl>
    <w:p w14:paraId="11B7F883" w14:textId="77777777" w:rsidR="003C31D8" w:rsidRDefault="003C3267">
      <w:pPr>
        <w:pStyle w:val="Caption"/>
        <w:jc w:val="center"/>
        <w:rPr>
          <w:b w:val="0"/>
          <w:bCs/>
          <w:sz w:val="20"/>
        </w:rPr>
      </w:pPr>
      <w:r>
        <w:rPr>
          <w:b w:val="0"/>
          <w:bCs/>
          <w:sz w:val="20"/>
        </w:rPr>
        <w:t>Table 2: should be displayed in this format above the table (note the centre alignment)</w:t>
      </w:r>
    </w:p>
    <w:tbl>
      <w:tblPr>
        <w:tblW w:w="0" w:type="auto"/>
        <w:tblBorders>
          <w:top w:val="single" w:sz="4" w:space="0" w:color="auto"/>
          <w:bottom w:val="single" w:sz="4" w:space="0" w:color="auto"/>
        </w:tblBorders>
        <w:tblLook w:val="04A0" w:firstRow="1" w:lastRow="0" w:firstColumn="1" w:lastColumn="0" w:noHBand="0" w:noVBand="1"/>
      </w:tblPr>
      <w:tblGrid>
        <w:gridCol w:w="1066"/>
        <w:gridCol w:w="1066"/>
        <w:gridCol w:w="1067"/>
        <w:gridCol w:w="1067"/>
      </w:tblGrid>
      <w:tr w:rsidR="003C31D8" w14:paraId="7D13F4BD" w14:textId="77777777">
        <w:tc>
          <w:tcPr>
            <w:tcW w:w="1120" w:type="dxa"/>
            <w:tcBorders>
              <w:bottom w:val="single" w:sz="4" w:space="0" w:color="auto"/>
            </w:tcBorders>
            <w:shd w:val="clear" w:color="auto" w:fill="auto"/>
          </w:tcPr>
          <w:p w14:paraId="59C5826B" w14:textId="77777777" w:rsidR="003C31D8" w:rsidRDefault="003C3267">
            <w:pPr>
              <w:jc w:val="both"/>
              <w:rPr>
                <w:sz w:val="20"/>
              </w:rPr>
            </w:pPr>
            <w:r>
              <w:rPr>
                <w:sz w:val="20"/>
              </w:rPr>
              <w:t>Section 1</w:t>
            </w:r>
          </w:p>
        </w:tc>
        <w:tc>
          <w:tcPr>
            <w:tcW w:w="1120" w:type="dxa"/>
            <w:tcBorders>
              <w:bottom w:val="single" w:sz="4" w:space="0" w:color="auto"/>
            </w:tcBorders>
            <w:shd w:val="clear" w:color="auto" w:fill="auto"/>
          </w:tcPr>
          <w:p w14:paraId="092931FE" w14:textId="77777777" w:rsidR="003C31D8" w:rsidRDefault="003C3267">
            <w:pPr>
              <w:jc w:val="both"/>
              <w:rPr>
                <w:sz w:val="20"/>
              </w:rPr>
            </w:pPr>
            <w:r>
              <w:rPr>
                <w:sz w:val="20"/>
              </w:rPr>
              <w:t>Section 2</w:t>
            </w:r>
          </w:p>
        </w:tc>
        <w:tc>
          <w:tcPr>
            <w:tcW w:w="1121" w:type="dxa"/>
            <w:tcBorders>
              <w:bottom w:val="single" w:sz="4" w:space="0" w:color="auto"/>
            </w:tcBorders>
            <w:shd w:val="clear" w:color="auto" w:fill="auto"/>
          </w:tcPr>
          <w:p w14:paraId="0C6F9F10" w14:textId="77777777" w:rsidR="003C31D8" w:rsidRDefault="003C3267">
            <w:pPr>
              <w:jc w:val="both"/>
              <w:rPr>
                <w:sz w:val="20"/>
              </w:rPr>
            </w:pPr>
            <w:r>
              <w:rPr>
                <w:sz w:val="20"/>
              </w:rPr>
              <w:t>Section 3</w:t>
            </w:r>
          </w:p>
        </w:tc>
        <w:tc>
          <w:tcPr>
            <w:tcW w:w="1121" w:type="dxa"/>
            <w:tcBorders>
              <w:bottom w:val="single" w:sz="4" w:space="0" w:color="auto"/>
            </w:tcBorders>
            <w:shd w:val="clear" w:color="auto" w:fill="auto"/>
          </w:tcPr>
          <w:p w14:paraId="3135EEB9" w14:textId="77777777" w:rsidR="003C31D8" w:rsidRDefault="003C3267">
            <w:pPr>
              <w:jc w:val="both"/>
              <w:rPr>
                <w:sz w:val="20"/>
              </w:rPr>
            </w:pPr>
            <w:r>
              <w:rPr>
                <w:sz w:val="20"/>
              </w:rPr>
              <w:t>Section 4</w:t>
            </w:r>
          </w:p>
        </w:tc>
      </w:tr>
      <w:tr w:rsidR="003C31D8" w14:paraId="7279DDEE" w14:textId="77777777">
        <w:tc>
          <w:tcPr>
            <w:tcW w:w="1120" w:type="dxa"/>
            <w:tcBorders>
              <w:top w:val="single" w:sz="4" w:space="0" w:color="auto"/>
            </w:tcBorders>
            <w:shd w:val="clear" w:color="auto" w:fill="auto"/>
          </w:tcPr>
          <w:p w14:paraId="01A0E615" w14:textId="77777777" w:rsidR="003C31D8" w:rsidRDefault="003C3267">
            <w:pPr>
              <w:jc w:val="both"/>
              <w:rPr>
                <w:sz w:val="20"/>
              </w:rPr>
            </w:pPr>
            <w:r>
              <w:rPr>
                <w:sz w:val="20"/>
              </w:rPr>
              <w:t>a</w:t>
            </w:r>
          </w:p>
        </w:tc>
        <w:tc>
          <w:tcPr>
            <w:tcW w:w="1120" w:type="dxa"/>
            <w:tcBorders>
              <w:top w:val="single" w:sz="4" w:space="0" w:color="auto"/>
            </w:tcBorders>
            <w:shd w:val="clear" w:color="auto" w:fill="auto"/>
          </w:tcPr>
          <w:p w14:paraId="14A76B01" w14:textId="77777777" w:rsidR="003C31D8" w:rsidRDefault="003C3267">
            <w:pPr>
              <w:jc w:val="both"/>
              <w:rPr>
                <w:sz w:val="20"/>
              </w:rPr>
            </w:pPr>
            <w:r>
              <w:rPr>
                <w:sz w:val="20"/>
              </w:rPr>
              <w:t>b</w:t>
            </w:r>
          </w:p>
        </w:tc>
        <w:tc>
          <w:tcPr>
            <w:tcW w:w="1121" w:type="dxa"/>
            <w:tcBorders>
              <w:top w:val="single" w:sz="4" w:space="0" w:color="auto"/>
            </w:tcBorders>
            <w:shd w:val="clear" w:color="auto" w:fill="auto"/>
          </w:tcPr>
          <w:p w14:paraId="75C0C1C1" w14:textId="77777777" w:rsidR="003C31D8" w:rsidRDefault="003C3267">
            <w:pPr>
              <w:jc w:val="both"/>
              <w:rPr>
                <w:sz w:val="20"/>
              </w:rPr>
            </w:pPr>
            <w:r>
              <w:rPr>
                <w:sz w:val="20"/>
              </w:rPr>
              <w:t>c</w:t>
            </w:r>
          </w:p>
        </w:tc>
        <w:tc>
          <w:tcPr>
            <w:tcW w:w="1121" w:type="dxa"/>
            <w:tcBorders>
              <w:top w:val="single" w:sz="4" w:space="0" w:color="auto"/>
            </w:tcBorders>
            <w:shd w:val="clear" w:color="auto" w:fill="auto"/>
          </w:tcPr>
          <w:p w14:paraId="7ED5FDE3" w14:textId="77777777" w:rsidR="003C31D8" w:rsidRDefault="003C3267">
            <w:pPr>
              <w:jc w:val="both"/>
              <w:rPr>
                <w:sz w:val="20"/>
              </w:rPr>
            </w:pPr>
            <w:r>
              <w:rPr>
                <w:sz w:val="20"/>
              </w:rPr>
              <w:t>d</w:t>
            </w:r>
          </w:p>
        </w:tc>
      </w:tr>
      <w:tr w:rsidR="003C31D8" w14:paraId="7E0AD59B" w14:textId="77777777">
        <w:tc>
          <w:tcPr>
            <w:tcW w:w="1120" w:type="dxa"/>
            <w:shd w:val="clear" w:color="auto" w:fill="auto"/>
          </w:tcPr>
          <w:p w14:paraId="4843E607" w14:textId="77777777" w:rsidR="003C31D8" w:rsidRDefault="003C3267">
            <w:pPr>
              <w:jc w:val="both"/>
              <w:rPr>
                <w:sz w:val="20"/>
              </w:rPr>
            </w:pPr>
            <w:r>
              <w:rPr>
                <w:sz w:val="20"/>
              </w:rPr>
              <w:t>e</w:t>
            </w:r>
          </w:p>
        </w:tc>
        <w:tc>
          <w:tcPr>
            <w:tcW w:w="1120" w:type="dxa"/>
            <w:shd w:val="clear" w:color="auto" w:fill="auto"/>
          </w:tcPr>
          <w:p w14:paraId="6FDC6A0A" w14:textId="77777777" w:rsidR="003C31D8" w:rsidRDefault="003C3267">
            <w:pPr>
              <w:jc w:val="both"/>
              <w:rPr>
                <w:sz w:val="20"/>
              </w:rPr>
            </w:pPr>
            <w:r>
              <w:rPr>
                <w:sz w:val="20"/>
              </w:rPr>
              <w:t>f</w:t>
            </w:r>
          </w:p>
        </w:tc>
        <w:tc>
          <w:tcPr>
            <w:tcW w:w="1121" w:type="dxa"/>
            <w:shd w:val="clear" w:color="auto" w:fill="auto"/>
          </w:tcPr>
          <w:p w14:paraId="75DCF71E" w14:textId="77777777" w:rsidR="003C31D8" w:rsidRDefault="003C3267">
            <w:pPr>
              <w:jc w:val="both"/>
              <w:rPr>
                <w:sz w:val="20"/>
              </w:rPr>
            </w:pPr>
            <w:r>
              <w:rPr>
                <w:sz w:val="20"/>
              </w:rPr>
              <w:t>g</w:t>
            </w:r>
          </w:p>
        </w:tc>
        <w:tc>
          <w:tcPr>
            <w:tcW w:w="1121" w:type="dxa"/>
            <w:shd w:val="clear" w:color="auto" w:fill="auto"/>
          </w:tcPr>
          <w:p w14:paraId="390132E9" w14:textId="77777777" w:rsidR="003C31D8" w:rsidRDefault="003C3267">
            <w:pPr>
              <w:jc w:val="both"/>
              <w:rPr>
                <w:sz w:val="20"/>
              </w:rPr>
            </w:pPr>
            <w:r>
              <w:rPr>
                <w:sz w:val="20"/>
              </w:rPr>
              <w:t>h</w:t>
            </w:r>
          </w:p>
        </w:tc>
      </w:tr>
      <w:tr w:rsidR="003C31D8" w14:paraId="4C9775A2" w14:textId="77777777">
        <w:tc>
          <w:tcPr>
            <w:tcW w:w="1120" w:type="dxa"/>
            <w:shd w:val="clear" w:color="auto" w:fill="auto"/>
          </w:tcPr>
          <w:p w14:paraId="00B187A9" w14:textId="77777777" w:rsidR="003C31D8" w:rsidRDefault="003C3267">
            <w:pPr>
              <w:jc w:val="both"/>
              <w:rPr>
                <w:sz w:val="20"/>
              </w:rPr>
            </w:pPr>
            <w:r>
              <w:rPr>
                <w:sz w:val="20"/>
              </w:rPr>
              <w:t>…</w:t>
            </w:r>
          </w:p>
        </w:tc>
        <w:tc>
          <w:tcPr>
            <w:tcW w:w="1120" w:type="dxa"/>
            <w:shd w:val="clear" w:color="auto" w:fill="auto"/>
          </w:tcPr>
          <w:p w14:paraId="35AE04AF" w14:textId="77777777" w:rsidR="003C31D8" w:rsidRDefault="003C3267">
            <w:pPr>
              <w:jc w:val="both"/>
              <w:rPr>
                <w:sz w:val="20"/>
              </w:rPr>
            </w:pPr>
            <w:r>
              <w:rPr>
                <w:sz w:val="20"/>
              </w:rPr>
              <w:t>…</w:t>
            </w:r>
          </w:p>
        </w:tc>
        <w:tc>
          <w:tcPr>
            <w:tcW w:w="1121" w:type="dxa"/>
            <w:shd w:val="clear" w:color="auto" w:fill="auto"/>
          </w:tcPr>
          <w:p w14:paraId="6FF68072" w14:textId="77777777" w:rsidR="003C31D8" w:rsidRDefault="003C3267">
            <w:pPr>
              <w:jc w:val="both"/>
              <w:rPr>
                <w:sz w:val="20"/>
              </w:rPr>
            </w:pPr>
            <w:r>
              <w:rPr>
                <w:sz w:val="20"/>
              </w:rPr>
              <w:t>…</w:t>
            </w:r>
          </w:p>
        </w:tc>
        <w:tc>
          <w:tcPr>
            <w:tcW w:w="1121" w:type="dxa"/>
            <w:shd w:val="clear" w:color="auto" w:fill="auto"/>
          </w:tcPr>
          <w:p w14:paraId="5EAA76AB" w14:textId="77777777" w:rsidR="003C31D8" w:rsidRDefault="003C3267">
            <w:pPr>
              <w:jc w:val="both"/>
              <w:rPr>
                <w:sz w:val="20"/>
              </w:rPr>
            </w:pPr>
            <w:r>
              <w:rPr>
                <w:sz w:val="20"/>
              </w:rPr>
              <w:t>…</w:t>
            </w:r>
          </w:p>
        </w:tc>
      </w:tr>
    </w:tbl>
    <w:p w14:paraId="698896D3" w14:textId="77777777" w:rsidR="003C31D8" w:rsidRDefault="003C31D8">
      <w:pPr>
        <w:jc w:val="both"/>
        <w:rPr>
          <w:sz w:val="20"/>
        </w:rPr>
      </w:pPr>
    </w:p>
    <w:p w14:paraId="380F07BA" w14:textId="77777777" w:rsidR="003C31D8" w:rsidRDefault="003C3267">
      <w:pPr>
        <w:numPr>
          <w:ilvl w:val="1"/>
          <w:numId w:val="1"/>
        </w:numPr>
        <w:jc w:val="both"/>
        <w:rPr>
          <w:sz w:val="20"/>
        </w:rPr>
      </w:pPr>
      <w:r>
        <w:rPr>
          <w:sz w:val="20"/>
        </w:rPr>
        <w:t>EQUATIONS</w:t>
      </w:r>
    </w:p>
    <w:p w14:paraId="33A833B4" w14:textId="77777777" w:rsidR="003C31D8" w:rsidRDefault="003C31D8">
      <w:pPr>
        <w:jc w:val="both"/>
        <w:rPr>
          <w:sz w:val="20"/>
        </w:rPr>
      </w:pPr>
    </w:p>
    <w:p w14:paraId="56D43EA8" w14:textId="77777777" w:rsidR="003C31D8" w:rsidRDefault="003C3267">
      <w:pPr>
        <w:jc w:val="both"/>
        <w:rPr>
          <w:sz w:val="20"/>
        </w:rPr>
      </w:pPr>
      <w:r>
        <w:rPr>
          <w:sz w:val="20"/>
        </w:rPr>
        <w:t>The equations should be displayed in the following way (note the centre alignment):</w:t>
      </w:r>
    </w:p>
    <w:p w14:paraId="27748AB3" w14:textId="77777777" w:rsidR="003C31D8" w:rsidRDefault="003C31D8">
      <w:pPr>
        <w:jc w:val="both"/>
        <w:rPr>
          <w:sz w:val="20"/>
        </w:rPr>
      </w:pPr>
    </w:p>
    <w:p w14:paraId="3CF9BC6F" w14:textId="77777777" w:rsidR="003C31D8" w:rsidRPr="005201B9" w:rsidRDefault="003C3267">
      <w:pPr>
        <w:jc w:val="right"/>
        <w:rPr>
          <w:color w:val="000000" w:themeColor="text1"/>
          <w:sz w:val="20"/>
        </w:rPr>
      </w:pPr>
      <w:r>
        <w:rPr>
          <w:i/>
          <w:iCs/>
          <w:sz w:val="20"/>
        </w:rPr>
        <w:t>fitness</w:t>
      </w:r>
      <w:r>
        <w:rPr>
          <w:sz w:val="20"/>
        </w:rPr>
        <w:t>(</w:t>
      </w:r>
      <w:r>
        <w:rPr>
          <w:i/>
          <w:iCs/>
          <w:sz w:val="20"/>
        </w:rPr>
        <w:t>p</w:t>
      </w:r>
      <w:r>
        <w:rPr>
          <w:sz w:val="20"/>
        </w:rPr>
        <w:t>) = e</w:t>
      </w:r>
      <w:r>
        <w:rPr>
          <w:sz w:val="20"/>
          <w:vertAlign w:val="superscript"/>
        </w:rPr>
        <w:t>-(</w:t>
      </w:r>
      <w:r>
        <w:rPr>
          <w:i/>
          <w:iCs/>
          <w:sz w:val="20"/>
          <w:vertAlign w:val="superscript"/>
        </w:rPr>
        <w:t>a∙l∙</w:t>
      </w:r>
      <w:r>
        <w:rPr>
          <w:sz w:val="20"/>
          <w:vertAlign w:val="superscript"/>
        </w:rPr>
        <w:t>(</w:t>
      </w:r>
      <w:r>
        <w:rPr>
          <w:i/>
          <w:iCs/>
          <w:sz w:val="20"/>
          <w:vertAlign w:val="superscript"/>
        </w:rPr>
        <w:t>p</w:t>
      </w:r>
      <w:r>
        <w:rPr>
          <w:sz w:val="20"/>
          <w:vertAlign w:val="superscript"/>
        </w:rPr>
        <w:t>)</w:t>
      </w:r>
      <w:r>
        <w:rPr>
          <w:i/>
          <w:iCs/>
          <w:sz w:val="20"/>
          <w:vertAlign w:val="superscript"/>
        </w:rPr>
        <w:t>+b∙B</w:t>
      </w:r>
      <w:r>
        <w:rPr>
          <w:sz w:val="20"/>
          <w:vertAlign w:val="superscript"/>
        </w:rPr>
        <w:t xml:space="preserve">) </w:t>
      </w:r>
      <w:r>
        <w:rPr>
          <w:sz w:val="20"/>
        </w:rPr>
        <w:t xml:space="preserve"> </w:t>
      </w:r>
      <w:r>
        <w:rPr>
          <w:sz w:val="20"/>
        </w:rPr>
        <w:tab/>
      </w:r>
      <w:r w:rsidRPr="005201B9">
        <w:rPr>
          <w:color w:val="000000" w:themeColor="text1"/>
          <w:sz w:val="20"/>
        </w:rPr>
        <w:t xml:space="preserve">             (1)</w:t>
      </w:r>
    </w:p>
    <w:p w14:paraId="53BECC22" w14:textId="77777777" w:rsidR="003C31D8" w:rsidRPr="005201B9" w:rsidRDefault="003C31D8">
      <w:pPr>
        <w:jc w:val="both"/>
        <w:rPr>
          <w:color w:val="000000" w:themeColor="text1"/>
          <w:sz w:val="20"/>
        </w:rPr>
      </w:pPr>
    </w:p>
    <w:p w14:paraId="59AA1E13" w14:textId="77777777" w:rsidR="003C31D8" w:rsidRPr="005201B9" w:rsidRDefault="003C3267">
      <w:pPr>
        <w:jc w:val="both"/>
        <w:rPr>
          <w:color w:val="000000" w:themeColor="text1"/>
          <w:sz w:val="20"/>
        </w:rPr>
      </w:pPr>
      <w:r w:rsidRPr="005201B9">
        <w:rPr>
          <w:color w:val="000000" w:themeColor="text1"/>
          <w:sz w:val="20"/>
        </w:rPr>
        <w:t xml:space="preserve">Please submit math equations as editable text and not as images. Present simple formulae in line with normal text where possible and use the solidus (/) instead of a horizontal line for small fractional terms, e.g., X/Y. In principle, variables are to be presented in italics. Number consecutively any equations that </w:t>
      </w:r>
      <w:r w:rsidRPr="005201B9">
        <w:rPr>
          <w:color w:val="000000" w:themeColor="text1"/>
          <w:sz w:val="20"/>
        </w:rPr>
        <w:lastRenderedPageBreak/>
        <w:t>have to be displayed separately from the text (if referred to explicitly in the text).</w:t>
      </w:r>
    </w:p>
    <w:p w14:paraId="6E50A40E" w14:textId="77777777" w:rsidR="003C31D8" w:rsidRDefault="003C31D8">
      <w:pPr>
        <w:jc w:val="both"/>
        <w:rPr>
          <w:color w:val="0000FF"/>
          <w:sz w:val="20"/>
        </w:rPr>
      </w:pPr>
    </w:p>
    <w:p w14:paraId="26B28F2B" w14:textId="77777777" w:rsidR="003C31D8" w:rsidRPr="005201B9" w:rsidRDefault="003C3267">
      <w:pPr>
        <w:numPr>
          <w:ilvl w:val="1"/>
          <w:numId w:val="1"/>
        </w:numPr>
        <w:jc w:val="both"/>
        <w:rPr>
          <w:color w:val="000000" w:themeColor="text1"/>
          <w:sz w:val="20"/>
        </w:rPr>
      </w:pPr>
      <w:r w:rsidRPr="005201B9">
        <w:rPr>
          <w:color w:val="000000" w:themeColor="text1"/>
          <w:sz w:val="20"/>
        </w:rPr>
        <w:t>UNITS</w:t>
      </w:r>
    </w:p>
    <w:p w14:paraId="2B2B359F" w14:textId="77777777" w:rsidR="003C31D8" w:rsidRPr="005201B9" w:rsidRDefault="003C31D8">
      <w:pPr>
        <w:jc w:val="both"/>
        <w:rPr>
          <w:color w:val="000000" w:themeColor="text1"/>
          <w:sz w:val="20"/>
        </w:rPr>
      </w:pPr>
    </w:p>
    <w:p w14:paraId="33B4D5CD" w14:textId="77777777" w:rsidR="003C31D8" w:rsidRPr="005201B9" w:rsidRDefault="003C3267">
      <w:pPr>
        <w:jc w:val="both"/>
        <w:rPr>
          <w:color w:val="000000" w:themeColor="text1"/>
          <w:sz w:val="20"/>
        </w:rPr>
      </w:pPr>
      <w:r w:rsidRPr="005201B9">
        <w:rPr>
          <w:color w:val="000000" w:themeColor="text1"/>
          <w:sz w:val="20"/>
        </w:rPr>
        <w:t>Follow internationally accepted rules and conventions: use the international system of units (SI). If other units are mentioned, please give their equivalent in SI.</w:t>
      </w:r>
    </w:p>
    <w:p w14:paraId="3B7AE66D" w14:textId="77777777" w:rsidR="003C31D8" w:rsidRDefault="003C31D8">
      <w:pPr>
        <w:jc w:val="both"/>
        <w:rPr>
          <w:sz w:val="20"/>
        </w:rPr>
      </w:pPr>
    </w:p>
    <w:p w14:paraId="74E6ABFA" w14:textId="77777777" w:rsidR="003C31D8" w:rsidRDefault="003C31D8">
      <w:pPr>
        <w:jc w:val="both"/>
        <w:rPr>
          <w:color w:val="0000FF"/>
          <w:sz w:val="20"/>
        </w:rPr>
      </w:pPr>
    </w:p>
    <w:p w14:paraId="5060817E" w14:textId="77777777" w:rsidR="003C31D8" w:rsidRDefault="003C3267">
      <w:pPr>
        <w:jc w:val="both"/>
        <w:rPr>
          <w:b/>
          <w:sz w:val="20"/>
        </w:rPr>
      </w:pPr>
      <w:r>
        <w:rPr>
          <w:b/>
          <w:sz w:val="20"/>
        </w:rPr>
        <w:t>4.</w:t>
      </w:r>
      <w:r>
        <w:rPr>
          <w:b/>
          <w:sz w:val="20"/>
        </w:rPr>
        <w:tab/>
        <w:t>SUBMISSION REQUIREMENTS</w:t>
      </w:r>
    </w:p>
    <w:p w14:paraId="2154995D" w14:textId="77777777" w:rsidR="003C31D8" w:rsidRDefault="003C31D8">
      <w:pPr>
        <w:jc w:val="both"/>
        <w:rPr>
          <w:sz w:val="20"/>
        </w:rPr>
      </w:pPr>
    </w:p>
    <w:p w14:paraId="458C4F6A" w14:textId="77777777" w:rsidR="003C31D8" w:rsidRDefault="003C3267">
      <w:pPr>
        <w:jc w:val="both"/>
        <w:rPr>
          <w:sz w:val="20"/>
        </w:rPr>
      </w:pPr>
      <w:r>
        <w:rPr>
          <w:sz w:val="20"/>
        </w:rPr>
        <w:t>All papers should be submitted in electronic form, in MSWord format unless agreed first with RINA Headquarters.</w:t>
      </w:r>
    </w:p>
    <w:p w14:paraId="32CF6C0D" w14:textId="77777777" w:rsidR="003C31D8" w:rsidRDefault="003C31D8">
      <w:pPr>
        <w:jc w:val="both"/>
        <w:rPr>
          <w:sz w:val="20"/>
        </w:rPr>
      </w:pPr>
    </w:p>
    <w:p w14:paraId="5A7100B1" w14:textId="77777777" w:rsidR="003C31D8" w:rsidRDefault="003C3267">
      <w:pPr>
        <w:jc w:val="both"/>
        <w:rPr>
          <w:sz w:val="20"/>
        </w:rPr>
      </w:pPr>
      <w:r>
        <w:rPr>
          <w:sz w:val="20"/>
        </w:rPr>
        <w:t xml:space="preserve">Submissions should contain the full text, including inserted figures.  Submissions should normally be forwarded by email </w:t>
      </w:r>
    </w:p>
    <w:p w14:paraId="3C347B90" w14:textId="77777777" w:rsidR="003C31D8" w:rsidRDefault="003C3267">
      <w:pPr>
        <w:jc w:val="both"/>
        <w:rPr>
          <w:sz w:val="20"/>
        </w:rPr>
      </w:pPr>
      <w:r>
        <w:rPr>
          <w:sz w:val="20"/>
        </w:rPr>
        <w:t>Papers should not normally exceed 6000 words.  Longer papers where the content justifies the extra length may exceptionally be published at the Institution’s discretion.</w:t>
      </w:r>
    </w:p>
    <w:p w14:paraId="4475276B" w14:textId="77777777" w:rsidR="003C31D8" w:rsidRDefault="003C31D8">
      <w:pPr>
        <w:rPr>
          <w:b/>
          <w:sz w:val="20"/>
        </w:rPr>
      </w:pPr>
    </w:p>
    <w:p w14:paraId="5D76011F" w14:textId="77777777" w:rsidR="003C31D8" w:rsidRDefault="003C31D8">
      <w:pPr>
        <w:rPr>
          <w:b/>
          <w:sz w:val="20"/>
        </w:rPr>
      </w:pPr>
    </w:p>
    <w:p w14:paraId="1315E685" w14:textId="77777777" w:rsidR="003C31D8" w:rsidRDefault="003C3267">
      <w:pPr>
        <w:ind w:left="720" w:hanging="720"/>
        <w:rPr>
          <w:b/>
          <w:sz w:val="20"/>
        </w:rPr>
      </w:pPr>
      <w:r>
        <w:rPr>
          <w:b/>
          <w:sz w:val="20"/>
        </w:rPr>
        <w:t>5.</w:t>
      </w:r>
      <w:r>
        <w:rPr>
          <w:b/>
          <w:sz w:val="20"/>
        </w:rPr>
        <w:tab/>
        <w:t>ADDITIONAL INFORMATION</w:t>
      </w:r>
    </w:p>
    <w:p w14:paraId="4A393124" w14:textId="77777777" w:rsidR="003C31D8" w:rsidRDefault="003C31D8">
      <w:pPr>
        <w:rPr>
          <w:sz w:val="20"/>
        </w:rPr>
      </w:pPr>
    </w:p>
    <w:p w14:paraId="0F1F0E18" w14:textId="77777777" w:rsidR="003C31D8" w:rsidRDefault="003C3267">
      <w:pPr>
        <w:jc w:val="both"/>
        <w:rPr>
          <w:sz w:val="20"/>
        </w:rPr>
      </w:pPr>
      <w:r>
        <w:rPr>
          <w:sz w:val="20"/>
        </w:rPr>
        <w:t>5.1</w:t>
      </w:r>
      <w:r>
        <w:rPr>
          <w:sz w:val="20"/>
        </w:rPr>
        <w:tab/>
        <w:t>LIABILITY</w:t>
      </w:r>
    </w:p>
    <w:p w14:paraId="356C644B" w14:textId="77777777" w:rsidR="003C31D8" w:rsidRDefault="003C31D8">
      <w:pPr>
        <w:rPr>
          <w:sz w:val="20"/>
        </w:rPr>
      </w:pPr>
    </w:p>
    <w:p w14:paraId="1A506638" w14:textId="77777777" w:rsidR="003C31D8" w:rsidRDefault="003C3267">
      <w:pPr>
        <w:jc w:val="both"/>
        <w:rPr>
          <w:sz w:val="20"/>
        </w:rPr>
      </w:pPr>
      <w:r>
        <w:rPr>
          <w:sz w:val="20"/>
        </w:rPr>
        <w:t>Authors are responsible for obtaining security clearance as required.  If they so wish, authors may add a disclaimer stating that the opinions expressed are solely those of the author.</w:t>
      </w:r>
    </w:p>
    <w:p w14:paraId="196E2513" w14:textId="77777777" w:rsidR="003C31D8" w:rsidRDefault="003C31D8">
      <w:pPr>
        <w:jc w:val="both"/>
        <w:rPr>
          <w:sz w:val="20"/>
        </w:rPr>
      </w:pPr>
    </w:p>
    <w:p w14:paraId="3190FC41" w14:textId="77777777" w:rsidR="003C31D8" w:rsidRDefault="003C3267">
      <w:pPr>
        <w:jc w:val="both"/>
        <w:rPr>
          <w:sz w:val="20"/>
        </w:rPr>
      </w:pPr>
      <w:r>
        <w:rPr>
          <w:sz w:val="20"/>
        </w:rPr>
        <w:t>In submitting papers for publication in the Transactions, authors implicitly assign copyright to the Royal Institution of Naval Architects if the paper is published.  Where copyright is held elsewhere, authors must present evidence of approval to re-publish.</w:t>
      </w:r>
    </w:p>
    <w:p w14:paraId="222A25DA" w14:textId="77777777" w:rsidR="003C31D8" w:rsidRDefault="003C31D8">
      <w:pPr>
        <w:jc w:val="both"/>
        <w:rPr>
          <w:sz w:val="20"/>
        </w:rPr>
      </w:pPr>
    </w:p>
    <w:p w14:paraId="45FAE6AD" w14:textId="77777777" w:rsidR="003C31D8" w:rsidRDefault="003C3267">
      <w:pPr>
        <w:jc w:val="both"/>
        <w:rPr>
          <w:sz w:val="20"/>
        </w:rPr>
      </w:pPr>
      <w:r>
        <w:rPr>
          <w:sz w:val="20"/>
        </w:rPr>
        <w:t>When submitting papers for publication, authors must state if the paper has been published before and where, or whether it is being considered for publication by some other publisher.</w:t>
      </w:r>
    </w:p>
    <w:p w14:paraId="45704374" w14:textId="77777777" w:rsidR="003C31D8" w:rsidRDefault="003C31D8">
      <w:pPr>
        <w:jc w:val="both"/>
        <w:rPr>
          <w:sz w:val="20"/>
        </w:rPr>
      </w:pPr>
    </w:p>
    <w:p w14:paraId="7ED8935A" w14:textId="77777777" w:rsidR="003C31D8" w:rsidRDefault="003C3267">
      <w:pPr>
        <w:jc w:val="both"/>
        <w:rPr>
          <w:sz w:val="20"/>
        </w:rPr>
      </w:pPr>
      <w:r>
        <w:rPr>
          <w:sz w:val="20"/>
        </w:rPr>
        <w:t>5.2</w:t>
      </w:r>
      <w:r>
        <w:rPr>
          <w:sz w:val="20"/>
        </w:rPr>
        <w:tab/>
        <w:t>PAPER REVIEW</w:t>
      </w:r>
    </w:p>
    <w:p w14:paraId="5599D835" w14:textId="77777777" w:rsidR="003C31D8" w:rsidRDefault="003C31D8">
      <w:pPr>
        <w:jc w:val="both"/>
        <w:rPr>
          <w:sz w:val="20"/>
        </w:rPr>
      </w:pPr>
    </w:p>
    <w:p w14:paraId="0A08547B" w14:textId="77777777" w:rsidR="003C31D8" w:rsidRDefault="003C3267">
      <w:pPr>
        <w:jc w:val="both"/>
        <w:rPr>
          <w:sz w:val="20"/>
        </w:rPr>
      </w:pPr>
      <w:r>
        <w:rPr>
          <w:sz w:val="20"/>
        </w:rPr>
        <w:t>Reviewers are appointed from the Editorial Board and others with experience in the field of the paper subject. The Editor will take the decision on final acceptance or rejection of the paper.  Acceptance may be conditional on changes to the paper being made before publication.</w:t>
      </w:r>
    </w:p>
    <w:p w14:paraId="7C9DA362" w14:textId="77777777" w:rsidR="003C31D8" w:rsidRDefault="003C31D8">
      <w:pPr>
        <w:jc w:val="both"/>
        <w:rPr>
          <w:sz w:val="20"/>
        </w:rPr>
      </w:pPr>
    </w:p>
    <w:p w14:paraId="4691E95A" w14:textId="77777777" w:rsidR="003C31D8" w:rsidRDefault="003C3267">
      <w:pPr>
        <w:jc w:val="both"/>
        <w:rPr>
          <w:caps/>
          <w:sz w:val="20"/>
        </w:rPr>
      </w:pPr>
      <w:r>
        <w:rPr>
          <w:sz w:val="20"/>
        </w:rPr>
        <w:t>5.3</w:t>
      </w:r>
      <w:r>
        <w:rPr>
          <w:sz w:val="20"/>
        </w:rPr>
        <w:tab/>
      </w:r>
      <w:r>
        <w:rPr>
          <w:caps/>
          <w:sz w:val="20"/>
        </w:rPr>
        <w:t>Discussion</w:t>
      </w:r>
    </w:p>
    <w:p w14:paraId="66B1FA2F" w14:textId="77777777" w:rsidR="003C31D8" w:rsidRDefault="003C31D8">
      <w:pPr>
        <w:jc w:val="both"/>
        <w:rPr>
          <w:caps/>
          <w:sz w:val="20"/>
        </w:rPr>
      </w:pPr>
    </w:p>
    <w:p w14:paraId="54D7CAC5" w14:textId="77777777" w:rsidR="003C31D8" w:rsidRDefault="003C3267">
      <w:pPr>
        <w:jc w:val="both"/>
        <w:rPr>
          <w:sz w:val="20"/>
        </w:rPr>
      </w:pPr>
      <w:r>
        <w:rPr>
          <w:sz w:val="20"/>
        </w:rPr>
        <w:t xml:space="preserve">Comment on all papers published in the Transactions will be invited.  Authors will be requested to respond </w:t>
      </w:r>
      <w:r>
        <w:rPr>
          <w:sz w:val="20"/>
        </w:rPr>
        <w:t xml:space="preserve">on all comment received.  Comment and authors’ response will be published. </w:t>
      </w:r>
    </w:p>
    <w:p w14:paraId="758ABE68" w14:textId="77777777" w:rsidR="003C31D8" w:rsidRDefault="003C31D8">
      <w:pPr>
        <w:jc w:val="both"/>
        <w:rPr>
          <w:sz w:val="20"/>
        </w:rPr>
      </w:pPr>
    </w:p>
    <w:p w14:paraId="66B789A0" w14:textId="77777777" w:rsidR="003C31D8" w:rsidRDefault="003C3267">
      <w:pPr>
        <w:jc w:val="both"/>
        <w:rPr>
          <w:b/>
          <w:sz w:val="20"/>
        </w:rPr>
      </w:pPr>
      <w:r>
        <w:rPr>
          <w:b/>
          <w:sz w:val="20"/>
        </w:rPr>
        <w:t>6.</w:t>
      </w:r>
      <w:r>
        <w:rPr>
          <w:b/>
          <w:sz w:val="20"/>
        </w:rPr>
        <w:tab/>
        <w:t>CONCLUSIONS</w:t>
      </w:r>
    </w:p>
    <w:p w14:paraId="2A27A40E" w14:textId="77777777" w:rsidR="003C31D8" w:rsidRDefault="003C31D8">
      <w:pPr>
        <w:jc w:val="both"/>
        <w:rPr>
          <w:sz w:val="20"/>
        </w:rPr>
      </w:pPr>
    </w:p>
    <w:p w14:paraId="4DCD7A43" w14:textId="77777777" w:rsidR="003C31D8" w:rsidRDefault="003C3267">
      <w:pPr>
        <w:jc w:val="both"/>
        <w:rPr>
          <w:sz w:val="20"/>
        </w:rPr>
      </w:pPr>
      <w:r>
        <w:rPr>
          <w:sz w:val="20"/>
        </w:rPr>
        <w:t>The main body of the text must end with the conclusions of the paper.</w:t>
      </w:r>
    </w:p>
    <w:p w14:paraId="5ED839A0" w14:textId="77777777" w:rsidR="003C31D8" w:rsidRDefault="003C31D8">
      <w:pPr>
        <w:jc w:val="both"/>
        <w:rPr>
          <w:sz w:val="20"/>
        </w:rPr>
      </w:pPr>
    </w:p>
    <w:p w14:paraId="28278E70" w14:textId="77777777" w:rsidR="003C31D8" w:rsidRDefault="003C3267">
      <w:pPr>
        <w:jc w:val="both"/>
        <w:rPr>
          <w:b/>
          <w:sz w:val="20"/>
        </w:rPr>
      </w:pPr>
      <w:r>
        <w:rPr>
          <w:b/>
          <w:sz w:val="20"/>
        </w:rPr>
        <w:t>7.</w:t>
      </w:r>
      <w:r>
        <w:rPr>
          <w:b/>
          <w:sz w:val="20"/>
        </w:rPr>
        <w:tab/>
        <w:t>ACKNOWLEDGEMENTS</w:t>
      </w:r>
    </w:p>
    <w:p w14:paraId="109013F7" w14:textId="77777777" w:rsidR="003C31D8" w:rsidRDefault="003C31D8">
      <w:pPr>
        <w:jc w:val="both"/>
        <w:rPr>
          <w:sz w:val="20"/>
        </w:rPr>
      </w:pPr>
    </w:p>
    <w:p w14:paraId="025AA3D4" w14:textId="77777777" w:rsidR="003C31D8" w:rsidRDefault="003C3267">
      <w:pPr>
        <w:jc w:val="both"/>
        <w:rPr>
          <w:sz w:val="20"/>
        </w:rPr>
      </w:pPr>
      <w:r>
        <w:rPr>
          <w:sz w:val="20"/>
        </w:rPr>
        <w:t>Brief acknowledgements may be added.  The source of any figures taken from other works should be acknowledged.</w:t>
      </w:r>
    </w:p>
    <w:p w14:paraId="6A4BBF39" w14:textId="77777777" w:rsidR="003C31D8" w:rsidRDefault="003C31D8">
      <w:pPr>
        <w:jc w:val="both"/>
        <w:rPr>
          <w:sz w:val="20"/>
        </w:rPr>
      </w:pPr>
    </w:p>
    <w:p w14:paraId="76F3EB49" w14:textId="77777777" w:rsidR="003C31D8" w:rsidRDefault="003C3267">
      <w:pPr>
        <w:jc w:val="both"/>
        <w:rPr>
          <w:b/>
          <w:sz w:val="20"/>
        </w:rPr>
      </w:pPr>
      <w:r>
        <w:rPr>
          <w:b/>
          <w:sz w:val="20"/>
        </w:rPr>
        <w:t>8.</w:t>
      </w:r>
      <w:r>
        <w:rPr>
          <w:b/>
          <w:sz w:val="20"/>
        </w:rPr>
        <w:tab/>
        <w:t>REFERENCES</w:t>
      </w:r>
    </w:p>
    <w:p w14:paraId="069650D9" w14:textId="77777777" w:rsidR="003C31D8" w:rsidRDefault="003C31D8">
      <w:pPr>
        <w:jc w:val="both"/>
        <w:rPr>
          <w:sz w:val="20"/>
        </w:rPr>
      </w:pPr>
    </w:p>
    <w:p w14:paraId="4FA85C17" w14:textId="77777777" w:rsidR="003C31D8" w:rsidRPr="005201B9" w:rsidRDefault="003C3267">
      <w:pPr>
        <w:jc w:val="both"/>
        <w:rPr>
          <w:color w:val="000000" w:themeColor="text1"/>
          <w:sz w:val="20"/>
        </w:rPr>
      </w:pPr>
      <w:r w:rsidRPr="005201B9">
        <w:rPr>
          <w:color w:val="000000" w:themeColor="text1"/>
          <w:sz w:val="20"/>
        </w:rPr>
        <w:t>The Harvard system of referencing should be used. References be formatted in alphabetical order. In applying this:</w:t>
      </w:r>
    </w:p>
    <w:p w14:paraId="08E1AE3C" w14:textId="77777777" w:rsidR="003C31D8" w:rsidRPr="005201B9" w:rsidRDefault="003C3267">
      <w:pPr>
        <w:jc w:val="both"/>
        <w:rPr>
          <w:color w:val="000000" w:themeColor="text1"/>
          <w:sz w:val="20"/>
        </w:rPr>
      </w:pPr>
      <w:r w:rsidRPr="005201B9">
        <w:rPr>
          <w:color w:val="000000" w:themeColor="text1"/>
          <w:sz w:val="20"/>
        </w:rPr>
        <w:t>Please ensure that every reference cited in the text is also present in the reference list (and vice versa).</w:t>
      </w:r>
    </w:p>
    <w:p w14:paraId="54E5D909" w14:textId="77777777" w:rsidR="003C31D8" w:rsidRPr="005201B9" w:rsidRDefault="003C31D8">
      <w:pPr>
        <w:jc w:val="both"/>
        <w:rPr>
          <w:color w:val="000000" w:themeColor="text1"/>
          <w:sz w:val="20"/>
        </w:rPr>
      </w:pPr>
    </w:p>
    <w:p w14:paraId="10C412AD" w14:textId="77777777" w:rsidR="003C31D8" w:rsidRPr="005201B9" w:rsidRDefault="003C3267">
      <w:pPr>
        <w:jc w:val="both"/>
        <w:rPr>
          <w:color w:val="000000" w:themeColor="text1"/>
          <w:sz w:val="20"/>
        </w:rPr>
      </w:pPr>
      <w:r w:rsidRPr="005201B9">
        <w:rPr>
          <w:color w:val="000000" w:themeColor="text1"/>
          <w:sz w:val="20"/>
        </w:rPr>
        <w:t xml:space="preserve">In the text of the paper the reference should be in the following way: </w:t>
      </w:r>
    </w:p>
    <w:p w14:paraId="4D0D399C" w14:textId="77777777" w:rsidR="003C31D8" w:rsidRPr="005201B9" w:rsidRDefault="003C3267">
      <w:pPr>
        <w:jc w:val="both"/>
        <w:rPr>
          <w:color w:val="000000" w:themeColor="text1"/>
          <w:sz w:val="20"/>
        </w:rPr>
      </w:pPr>
      <w:r w:rsidRPr="005201B9">
        <w:rPr>
          <w:color w:val="000000" w:themeColor="text1"/>
          <w:sz w:val="20"/>
        </w:rPr>
        <w:t>Single author: the author's name (without initials, unless there is ambiguity) and the year of publication;</w:t>
      </w:r>
    </w:p>
    <w:p w14:paraId="0F67E972" w14:textId="77777777" w:rsidR="003C31D8" w:rsidRPr="005201B9" w:rsidRDefault="003C3267">
      <w:pPr>
        <w:jc w:val="both"/>
        <w:rPr>
          <w:color w:val="000000" w:themeColor="text1"/>
          <w:sz w:val="20"/>
        </w:rPr>
      </w:pPr>
      <w:r w:rsidRPr="005201B9">
        <w:rPr>
          <w:color w:val="000000" w:themeColor="text1"/>
          <w:sz w:val="20"/>
        </w:rPr>
        <w:t>Two authors: both authors' names and the year of publication;</w:t>
      </w:r>
    </w:p>
    <w:p w14:paraId="207370BD" w14:textId="77777777" w:rsidR="003C31D8" w:rsidRPr="005201B9" w:rsidRDefault="003C3267">
      <w:pPr>
        <w:jc w:val="both"/>
        <w:rPr>
          <w:color w:val="000000" w:themeColor="text1"/>
          <w:sz w:val="20"/>
        </w:rPr>
      </w:pPr>
      <w:r w:rsidRPr="005201B9">
        <w:rPr>
          <w:color w:val="000000" w:themeColor="text1"/>
          <w:sz w:val="20"/>
        </w:rPr>
        <w:t>Three or more authors: first author's name followed by 'et al.' and the year of publication.</w:t>
      </w:r>
    </w:p>
    <w:p w14:paraId="07B8D097" w14:textId="77777777" w:rsidR="003C31D8" w:rsidRPr="005201B9" w:rsidRDefault="003C3267">
      <w:pPr>
        <w:jc w:val="both"/>
        <w:rPr>
          <w:color w:val="000000" w:themeColor="text1"/>
        </w:rPr>
      </w:pPr>
      <w:r w:rsidRPr="005201B9">
        <w:rPr>
          <w:color w:val="000000" w:themeColor="text1"/>
          <w:sz w:val="20"/>
        </w:rPr>
        <w:t>Examples:</w:t>
      </w:r>
      <w:r w:rsidRPr="005201B9">
        <w:rPr>
          <w:color w:val="000000" w:themeColor="text1"/>
          <w:sz w:val="19"/>
          <w:szCs w:val="19"/>
          <w:lang w:val="en-US"/>
        </w:rPr>
        <w:t> (Smith, 1999), (Smith &amp; Jones, 2014), (Smith et al., 2000), (Smith, 2000; Jones et al., 1998)</w:t>
      </w:r>
    </w:p>
    <w:p w14:paraId="5826E0BC" w14:textId="77777777" w:rsidR="003C31D8" w:rsidRPr="005201B9" w:rsidRDefault="003C31D8">
      <w:pPr>
        <w:jc w:val="both"/>
        <w:rPr>
          <w:color w:val="000000" w:themeColor="text1"/>
          <w:sz w:val="20"/>
        </w:rPr>
      </w:pPr>
    </w:p>
    <w:p w14:paraId="668868C2" w14:textId="77777777" w:rsidR="003C31D8" w:rsidRPr="005201B9" w:rsidRDefault="003C3267">
      <w:pPr>
        <w:numPr>
          <w:ilvl w:val="0"/>
          <w:numId w:val="2"/>
        </w:numPr>
        <w:ind w:left="284" w:hanging="284"/>
        <w:jc w:val="both"/>
        <w:rPr>
          <w:color w:val="000000" w:themeColor="text1"/>
          <w:sz w:val="20"/>
        </w:rPr>
      </w:pPr>
      <w:r w:rsidRPr="005201B9">
        <w:rPr>
          <w:color w:val="000000" w:themeColor="text1"/>
          <w:sz w:val="20"/>
        </w:rPr>
        <w:t xml:space="preserve">In the list of references the title of a paper, proceeding, thesis, and book should be in italics, </w:t>
      </w:r>
    </w:p>
    <w:p w14:paraId="1A27B9DD" w14:textId="77777777" w:rsidR="003C31D8" w:rsidRPr="005201B9" w:rsidRDefault="003C3267">
      <w:pPr>
        <w:numPr>
          <w:ilvl w:val="0"/>
          <w:numId w:val="2"/>
        </w:numPr>
        <w:ind w:left="284" w:hanging="284"/>
        <w:jc w:val="both"/>
        <w:rPr>
          <w:color w:val="000000" w:themeColor="text1"/>
          <w:sz w:val="20"/>
        </w:rPr>
      </w:pPr>
      <w:r w:rsidRPr="005201B9">
        <w:rPr>
          <w:color w:val="000000" w:themeColor="text1"/>
          <w:sz w:val="20"/>
        </w:rPr>
        <w:t xml:space="preserve">SMITH, J. and JONES, M. (2012). </w:t>
      </w:r>
      <w:r w:rsidRPr="005201B9">
        <w:rPr>
          <w:i/>
          <w:color w:val="000000" w:themeColor="text1"/>
          <w:sz w:val="20"/>
        </w:rPr>
        <w:t>Naval architecture of ships.</w:t>
      </w:r>
      <w:r w:rsidRPr="005201B9">
        <w:rPr>
          <w:color w:val="000000" w:themeColor="text1"/>
          <w:sz w:val="20"/>
        </w:rPr>
        <w:t xml:space="preserve"> International Journal of Maritime Engineering. 154: A000-A012. Together with the DOI number if appropriate [Journal publication]</w:t>
      </w:r>
    </w:p>
    <w:p w14:paraId="01120F88" w14:textId="77777777" w:rsidR="003C31D8" w:rsidRPr="005201B9" w:rsidRDefault="003C3267">
      <w:pPr>
        <w:numPr>
          <w:ilvl w:val="0"/>
          <w:numId w:val="2"/>
        </w:numPr>
        <w:ind w:left="284" w:hanging="284"/>
        <w:jc w:val="both"/>
        <w:rPr>
          <w:color w:val="000000" w:themeColor="text1"/>
          <w:sz w:val="20"/>
        </w:rPr>
      </w:pPr>
      <w:r w:rsidRPr="005201B9">
        <w:rPr>
          <w:color w:val="000000" w:themeColor="text1"/>
          <w:sz w:val="20"/>
        </w:rPr>
        <w:t xml:space="preserve">SMITH, J. (2012). </w:t>
      </w:r>
      <w:r w:rsidRPr="005201B9">
        <w:rPr>
          <w:i/>
          <w:color w:val="000000" w:themeColor="text1"/>
          <w:sz w:val="20"/>
        </w:rPr>
        <w:t>Naval architecture of ships.</w:t>
      </w:r>
      <w:r w:rsidRPr="005201B9">
        <w:rPr>
          <w:color w:val="000000" w:themeColor="text1"/>
          <w:sz w:val="20"/>
        </w:rPr>
        <w:t xml:space="preserve"> 4th International Conference on Ships, London, UK, June 26-28: 000-000. </w:t>
      </w:r>
    </w:p>
    <w:p w14:paraId="2CEA8962" w14:textId="77777777" w:rsidR="003C31D8" w:rsidRPr="005201B9" w:rsidRDefault="003C3267">
      <w:pPr>
        <w:ind w:left="284"/>
        <w:jc w:val="both"/>
        <w:rPr>
          <w:color w:val="000000" w:themeColor="text1"/>
          <w:sz w:val="20"/>
        </w:rPr>
      </w:pPr>
      <w:r w:rsidRPr="005201B9">
        <w:rPr>
          <w:color w:val="000000" w:themeColor="text1"/>
          <w:sz w:val="20"/>
        </w:rPr>
        <w:t>[Conference proceeding]</w:t>
      </w:r>
    </w:p>
    <w:p w14:paraId="3CA53830" w14:textId="77777777" w:rsidR="003C31D8" w:rsidRPr="005201B9" w:rsidRDefault="003C3267">
      <w:pPr>
        <w:numPr>
          <w:ilvl w:val="0"/>
          <w:numId w:val="2"/>
        </w:numPr>
        <w:ind w:left="284" w:hanging="284"/>
        <w:jc w:val="both"/>
        <w:rPr>
          <w:color w:val="000000" w:themeColor="text1"/>
          <w:sz w:val="20"/>
        </w:rPr>
      </w:pPr>
      <w:r w:rsidRPr="005201B9">
        <w:rPr>
          <w:color w:val="000000" w:themeColor="text1"/>
          <w:sz w:val="20"/>
        </w:rPr>
        <w:t xml:space="preserve">SMITH, J. (2021). </w:t>
      </w:r>
      <w:r w:rsidRPr="005201B9">
        <w:rPr>
          <w:i/>
          <w:color w:val="000000" w:themeColor="text1"/>
          <w:sz w:val="20"/>
        </w:rPr>
        <w:t>Naval architecture of ships</w:t>
      </w:r>
      <w:r w:rsidRPr="005201B9">
        <w:rPr>
          <w:color w:val="000000" w:themeColor="text1"/>
          <w:sz w:val="20"/>
        </w:rPr>
        <w:t xml:space="preserve">, Ph.D. Thesis, University </w:t>
      </w:r>
      <w:r w:rsidRPr="005201B9">
        <w:rPr>
          <w:color w:val="000000" w:themeColor="text1"/>
          <w:sz w:val="20"/>
          <w:lang w:eastAsia="ko-KR"/>
        </w:rPr>
        <w:t>C</w:t>
      </w:r>
      <w:r w:rsidRPr="005201B9">
        <w:rPr>
          <w:color w:val="000000" w:themeColor="text1"/>
          <w:sz w:val="20"/>
        </w:rPr>
        <w:t>ollege London, UK.</w:t>
      </w:r>
    </w:p>
    <w:p w14:paraId="296968A3" w14:textId="77777777" w:rsidR="003C31D8" w:rsidRPr="005201B9" w:rsidRDefault="003C3267">
      <w:pPr>
        <w:ind w:left="284"/>
        <w:jc w:val="both"/>
        <w:rPr>
          <w:color w:val="000000" w:themeColor="text1"/>
          <w:sz w:val="20"/>
        </w:rPr>
      </w:pPr>
      <w:r w:rsidRPr="005201B9">
        <w:rPr>
          <w:color w:val="000000" w:themeColor="text1"/>
          <w:sz w:val="20"/>
        </w:rPr>
        <w:t>[</w:t>
      </w:r>
      <w:r w:rsidRPr="005201B9">
        <w:rPr>
          <w:rFonts w:hint="eastAsia"/>
          <w:color w:val="000000" w:themeColor="text1"/>
          <w:sz w:val="20"/>
          <w:lang w:eastAsia="ko-KR"/>
        </w:rPr>
        <w:t>T</w:t>
      </w:r>
      <w:r w:rsidRPr="005201B9">
        <w:rPr>
          <w:color w:val="000000" w:themeColor="text1"/>
          <w:sz w:val="20"/>
          <w:lang w:eastAsia="ko-KR"/>
        </w:rPr>
        <w:t>hesis</w:t>
      </w:r>
      <w:r w:rsidRPr="005201B9">
        <w:rPr>
          <w:color w:val="000000" w:themeColor="text1"/>
          <w:sz w:val="20"/>
        </w:rPr>
        <w:t>]</w:t>
      </w:r>
    </w:p>
    <w:p w14:paraId="4BDFF341" w14:textId="77777777" w:rsidR="003C31D8" w:rsidRPr="005201B9" w:rsidRDefault="003C3267">
      <w:pPr>
        <w:numPr>
          <w:ilvl w:val="0"/>
          <w:numId w:val="2"/>
        </w:numPr>
        <w:ind w:left="284" w:hanging="284"/>
        <w:jc w:val="both"/>
        <w:rPr>
          <w:color w:val="000000" w:themeColor="text1"/>
          <w:sz w:val="20"/>
        </w:rPr>
      </w:pPr>
      <w:r w:rsidRPr="005201B9">
        <w:rPr>
          <w:color w:val="000000" w:themeColor="text1"/>
          <w:sz w:val="20"/>
        </w:rPr>
        <w:t xml:space="preserve">SMITH, J. and JONES, M. (2012). </w:t>
      </w:r>
      <w:r w:rsidRPr="005201B9">
        <w:rPr>
          <w:i/>
          <w:color w:val="000000" w:themeColor="text1"/>
          <w:sz w:val="20"/>
        </w:rPr>
        <w:t>Naval Architecture.</w:t>
      </w:r>
      <w:r w:rsidRPr="005201B9">
        <w:rPr>
          <w:color w:val="000000" w:themeColor="text1"/>
          <w:sz w:val="20"/>
        </w:rPr>
        <w:t xml:space="preserve"> 3</w:t>
      </w:r>
      <w:r w:rsidRPr="005201B9">
        <w:rPr>
          <w:color w:val="000000" w:themeColor="text1"/>
          <w:sz w:val="20"/>
          <w:vertAlign w:val="superscript"/>
        </w:rPr>
        <w:t>rd</w:t>
      </w:r>
      <w:r w:rsidRPr="005201B9">
        <w:rPr>
          <w:color w:val="000000" w:themeColor="text1"/>
          <w:sz w:val="20"/>
        </w:rPr>
        <w:t xml:space="preserve"> Ed. University of Buckingham Press Ship Press, London. Together with ISBN number</w:t>
      </w:r>
    </w:p>
    <w:p w14:paraId="6983EDBC" w14:textId="77777777" w:rsidR="003C31D8" w:rsidRPr="005201B9" w:rsidRDefault="003C3267">
      <w:pPr>
        <w:jc w:val="both"/>
        <w:rPr>
          <w:color w:val="000000" w:themeColor="text1"/>
          <w:sz w:val="20"/>
        </w:rPr>
      </w:pPr>
      <w:r w:rsidRPr="005201B9">
        <w:rPr>
          <w:color w:val="000000" w:themeColor="text1"/>
          <w:sz w:val="20"/>
        </w:rPr>
        <w:t xml:space="preserve">     [book]</w:t>
      </w:r>
    </w:p>
    <w:p w14:paraId="05443F6F" w14:textId="77777777" w:rsidR="003C31D8" w:rsidRPr="005201B9" w:rsidRDefault="003C3267">
      <w:pPr>
        <w:numPr>
          <w:ilvl w:val="0"/>
          <w:numId w:val="2"/>
        </w:numPr>
        <w:ind w:left="284" w:hanging="284"/>
        <w:jc w:val="both"/>
        <w:rPr>
          <w:color w:val="000000" w:themeColor="text1"/>
          <w:sz w:val="20"/>
        </w:rPr>
      </w:pPr>
      <w:r w:rsidRPr="005201B9">
        <w:rPr>
          <w:color w:val="000000" w:themeColor="text1"/>
          <w:sz w:val="20"/>
        </w:rPr>
        <w:t xml:space="preserve">RINA (2021). </w:t>
      </w:r>
      <w:r w:rsidRPr="005201B9">
        <w:rPr>
          <w:i/>
          <w:color w:val="000000" w:themeColor="text1"/>
          <w:sz w:val="20"/>
        </w:rPr>
        <w:t>Naval architecture of ships reports for the UK.</w:t>
      </w:r>
      <w:r w:rsidRPr="005201B9">
        <w:rPr>
          <w:color w:val="000000" w:themeColor="text1"/>
          <w:sz w:val="20"/>
        </w:rPr>
        <w:t xml:space="preserve"> www.rina.org/ (Accessed 22</w:t>
      </w:r>
      <w:r w:rsidRPr="005201B9">
        <w:rPr>
          <w:color w:val="000000" w:themeColor="text1"/>
          <w:sz w:val="20"/>
          <w:vertAlign w:val="superscript"/>
        </w:rPr>
        <w:t>nd</w:t>
      </w:r>
      <w:r w:rsidRPr="005201B9">
        <w:rPr>
          <w:color w:val="000000" w:themeColor="text1"/>
          <w:sz w:val="20"/>
        </w:rPr>
        <w:t xml:space="preserve"> April 2021). Where electronic sources are quoted the web site reference should be given together with the date on which the source was last accessed. </w:t>
      </w:r>
    </w:p>
    <w:p w14:paraId="26423BA6" w14:textId="77777777" w:rsidR="003C31D8" w:rsidRPr="005201B9" w:rsidRDefault="003C3267">
      <w:pPr>
        <w:ind w:left="284"/>
        <w:jc w:val="both"/>
        <w:rPr>
          <w:color w:val="000000" w:themeColor="text1"/>
          <w:sz w:val="20"/>
        </w:rPr>
      </w:pPr>
      <w:r w:rsidRPr="005201B9">
        <w:rPr>
          <w:i/>
          <w:color w:val="000000" w:themeColor="text1"/>
          <w:sz w:val="20"/>
        </w:rPr>
        <w:t>[Website]</w:t>
      </w:r>
    </w:p>
    <w:p w14:paraId="55F71D3B" w14:textId="77777777" w:rsidR="003C31D8" w:rsidRPr="005201B9" w:rsidRDefault="003C3267">
      <w:pPr>
        <w:numPr>
          <w:ilvl w:val="0"/>
          <w:numId w:val="2"/>
        </w:numPr>
        <w:ind w:left="284" w:hanging="284"/>
        <w:jc w:val="both"/>
        <w:rPr>
          <w:i/>
          <w:color w:val="000000" w:themeColor="text1"/>
          <w:sz w:val="20"/>
        </w:rPr>
      </w:pPr>
      <w:r w:rsidRPr="005201B9">
        <w:rPr>
          <w:color w:val="000000" w:themeColor="text1"/>
          <w:sz w:val="20"/>
        </w:rPr>
        <w:lastRenderedPageBreak/>
        <w:t>SMITH, J. and JONES, M.</w:t>
      </w:r>
      <w:r w:rsidRPr="005201B9">
        <w:rPr>
          <w:i/>
          <w:color w:val="000000" w:themeColor="text1"/>
          <w:sz w:val="20"/>
        </w:rPr>
        <w:t xml:space="preserve"> </w:t>
      </w:r>
      <w:r w:rsidRPr="005201B9">
        <w:rPr>
          <w:color w:val="000000" w:themeColor="text1"/>
          <w:sz w:val="20"/>
        </w:rPr>
        <w:t>(2021)</w:t>
      </w:r>
      <w:r w:rsidRPr="005201B9">
        <w:rPr>
          <w:i/>
          <w:color w:val="000000" w:themeColor="text1"/>
          <w:sz w:val="20"/>
        </w:rPr>
        <w:t xml:space="preserve">. Naval Architecture S/W v0.01 (Version 0.01). RINA. </w:t>
      </w:r>
      <w:hyperlink r:id="rId12" w:history="1">
        <w:r w:rsidRPr="005201B9">
          <w:rPr>
            <w:rStyle w:val="Hyperlink"/>
            <w:color w:val="000000" w:themeColor="text1"/>
            <w:sz w:val="20"/>
          </w:rPr>
          <w:t>www.rina.org</w:t>
        </w:r>
      </w:hyperlink>
      <w:r w:rsidRPr="005201B9">
        <w:rPr>
          <w:color w:val="000000" w:themeColor="text1"/>
          <w:sz w:val="20"/>
          <w:lang w:eastAsia="ko-KR"/>
        </w:rPr>
        <w:t xml:space="preserve"> </w:t>
      </w:r>
      <w:r w:rsidRPr="005201B9">
        <w:rPr>
          <w:color w:val="000000" w:themeColor="text1"/>
          <w:sz w:val="20"/>
        </w:rPr>
        <w:t>[</w:t>
      </w:r>
      <w:r w:rsidRPr="005201B9">
        <w:rPr>
          <w:rFonts w:hint="eastAsia"/>
          <w:color w:val="000000" w:themeColor="text1"/>
          <w:sz w:val="20"/>
          <w:lang w:eastAsia="ko-KR"/>
        </w:rPr>
        <w:t>Software</w:t>
      </w:r>
      <w:r w:rsidRPr="005201B9">
        <w:rPr>
          <w:color w:val="000000" w:themeColor="text1"/>
          <w:sz w:val="20"/>
        </w:rPr>
        <w:t>]</w:t>
      </w:r>
    </w:p>
    <w:sectPr w:rsidR="003C31D8" w:rsidRPr="005201B9">
      <w:type w:val="continuous"/>
      <w:pgSz w:w="11906" w:h="16838" w:code="9"/>
      <w:pgMar w:top="1418" w:right="990" w:bottom="1418" w:left="964" w:header="567" w:footer="567" w:gutter="284"/>
      <w:lnNumType w:countBy="1" w:restart="continuous"/>
      <w:cols w:num="2" w:space="113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89B4" w14:textId="77777777" w:rsidR="00930E58" w:rsidRDefault="00930E58">
      <w:r>
        <w:separator/>
      </w:r>
    </w:p>
  </w:endnote>
  <w:endnote w:type="continuationSeparator" w:id="0">
    <w:p w14:paraId="117AC730" w14:textId="77777777" w:rsidR="00930E58" w:rsidRDefault="0093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3D83" w14:textId="77777777" w:rsidR="003C31D8" w:rsidRDefault="003C3267">
    <w:pPr>
      <w:pStyle w:val="Footer"/>
      <w:jc w:val="right"/>
    </w:pPr>
    <w:r>
      <w:rPr>
        <w:i/>
        <w:sz w:val="20"/>
      </w:rPr>
      <w:t>©2016: The Royal Institution of Naval Architects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4C42" w14:textId="77777777" w:rsidR="003C31D8" w:rsidRDefault="003C3267">
    <w:pPr>
      <w:pStyle w:val="Footer"/>
      <w:rPr>
        <w:i/>
        <w:sz w:val="20"/>
      </w:rPr>
    </w:pPr>
    <w:r>
      <w:rPr>
        <w:i/>
        <w:sz w:val="20"/>
      </w:rPr>
      <w:t>©2021: The Royal Institution of Naval Architects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8112" w14:textId="77777777" w:rsidR="00930E58" w:rsidRDefault="00930E58">
      <w:r>
        <w:separator/>
      </w:r>
    </w:p>
  </w:footnote>
  <w:footnote w:type="continuationSeparator" w:id="0">
    <w:p w14:paraId="30579E16" w14:textId="77777777" w:rsidR="00930E58" w:rsidRDefault="0093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FBA7" w14:textId="77777777" w:rsidR="003C31D8" w:rsidRDefault="003C3267">
    <w:pPr>
      <w:pStyle w:val="Header"/>
      <w:jc w:val="right"/>
    </w:pPr>
    <w:r>
      <w:rPr>
        <w:i/>
        <w:sz w:val="20"/>
      </w:rPr>
      <w:t>Trans RINA, Vol 158, Part A2, Intl J Maritime Eng, Apr-Jun 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9022" w14:textId="77777777" w:rsidR="003C31D8" w:rsidRDefault="003C3267">
    <w:pPr>
      <w:pStyle w:val="Header"/>
    </w:pPr>
    <w:r>
      <w:rPr>
        <w:i/>
        <w:sz w:val="20"/>
      </w:rPr>
      <w:t>Trans RINA, Vol 158, Part A2, Intl J Maritime Eng, Apr-Jun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0CAA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4A89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7F4FE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0036E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E627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C8E4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161D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8542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4CE1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E240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B060737"/>
    <w:multiLevelType w:val="hybridMultilevel"/>
    <w:tmpl w:val="1BF603BC"/>
    <w:lvl w:ilvl="0" w:tplc="A416885A">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E8475F"/>
    <w:multiLevelType w:val="multilevel"/>
    <w:tmpl w:val="7CF8CB64"/>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mirrorMargin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D8"/>
    <w:rsid w:val="003A2AA6"/>
    <w:rsid w:val="003C31D8"/>
    <w:rsid w:val="003C3267"/>
    <w:rsid w:val="005201B9"/>
    <w:rsid w:val="00930E58"/>
  </w:rsids>
  <m:mathPr>
    <m:mathFont m:val="Cambria Math"/>
    <m:brkBin m:val="before"/>
    <m:brkBinSub m:val="--"/>
    <m:smallFrac m:val="0"/>
    <m:dispDef/>
    <m:lMargin m:val="0"/>
    <m:rMargin m:val="0"/>
    <m:defJc m:val="centerGroup"/>
    <m:wrapIndent m:val="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34"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35"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82" w:qFormat="1"/>
    <w:lsdException w:name="Emphasis" w:uiPriority="8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5" w:qFormat="1"/>
    <w:lsdException w:name="Intense Emphasis" w:uiPriority="8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er">
    <w:name w:val="footer"/>
    <w:basedOn w:val="Normal"/>
    <w:pPr>
      <w:tabs>
        <w:tab w:val="center" w:pos="4153"/>
        <w:tab w:val="right" w:pos="8306"/>
      </w:tabs>
    </w:pPr>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Pr>
      <w:color w:val="0000FF"/>
      <w:u w:val="single"/>
    </w:rPr>
  </w:style>
  <w:style w:type="character" w:styleId="LineNumber">
    <w:name w:val="line number"/>
    <w:uiPriority w:val="99"/>
    <w:semiHidden/>
    <w:unhideWhenUsed/>
    <w:rPr>
      <w:color w:val="808080"/>
      <w:sz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ommentTextChar">
    <w:name w:val="Comment Text Char"/>
    <w:link w:val="CommentText"/>
    <w:semiHidden/>
    <w:rPr>
      <w:lang w:eastAsia="en-US"/>
    </w:rPr>
  </w:style>
  <w:style w:type="paragraph" w:styleId="ListParagraph">
    <w:name w:val="List Paragraph"/>
    <w:basedOn w:val="Normal"/>
    <w:uiPriority w:val="34"/>
    <w:qFormat/>
    <w:pPr>
      <w:ind w:left="720"/>
      <w:contextualSpacing/>
    </w:pPr>
  </w:style>
  <w:style w:type="paragraph" w:customStyle="1" w:styleId="16">
    <w:name w:val="16"/>
    <w:basedOn w:val="Normal"/>
    <w:pPr>
      <w:snapToGrid w:val="0"/>
      <w:textAlignment w:val="baseline"/>
    </w:pPr>
    <w:rPr>
      <w:rFonts w:ascii="Batang" w:hAnsi="Batang"/>
      <w:color w:val="000000"/>
      <w:sz w:val="20"/>
      <w:lang w:val="en-AU"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i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7605</Characters>
  <Application>Microsoft Office Word</Application>
  <DocSecurity>0</DocSecurity>
  <Lines>63</Lines>
  <Paragraphs>17</Paragraphs>
  <ScaleCrop>false</ScaleCrop>
  <Manager/>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
  <dc:creator/>
  <cp:keywords/>
  <dc:description/>
  <cp:lastModifiedBy/>
  <cp:revision>1</cp:revision>
  <cp:lastPrinted>2005-09-12T13:18:00Z</cp:lastPrinted>
  <dcterms:created xsi:type="dcterms:W3CDTF">2022-01-18T07:55:00Z</dcterms:created>
  <dcterms:modified xsi:type="dcterms:W3CDTF">2022-01-24T14:31:00Z</dcterms:modified>
  <cp:version>1000.0100.01</cp:version>
</cp:coreProperties>
</file>